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A7DFD" w14:textId="21A18766" w:rsidR="00891A2B" w:rsidRPr="00452161" w:rsidRDefault="00452161" w:rsidP="00891A2B">
      <w:pPr>
        <w:pStyle w:val="Body1"/>
        <w:rPr>
          <w:rFonts w:asciiTheme="majorHAnsi" w:hAnsiTheme="majorHAnsi"/>
          <w:i/>
          <w:smallCaps/>
          <w:color w:val="auto"/>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r>
        <w:rPr>
          <w:noProof/>
        </w:rPr>
        <w:drawing>
          <wp:anchor distT="0" distB="0" distL="114300" distR="114300" simplePos="0" relativeHeight="251658240" behindDoc="0" locked="0" layoutInCell="1" allowOverlap="1" wp14:anchorId="527674BD" wp14:editId="57868A89">
            <wp:simplePos x="0" y="0"/>
            <wp:positionH relativeFrom="column">
              <wp:posOffset>1905</wp:posOffset>
            </wp:positionH>
            <wp:positionV relativeFrom="paragraph">
              <wp:posOffset>3175</wp:posOffset>
            </wp:positionV>
            <wp:extent cx="1678940" cy="2553335"/>
            <wp:effectExtent l="0" t="0" r="0" b="0"/>
            <wp:wrapSquare wrapText="bothSides"/>
            <wp:docPr id="1" name="Picture 1" descr="http://studycentersonline.org/wp-content/uploads/2015/04/the_gulag_archipelago.larg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ycentersonline.org/wp-content/uploads/2015/04/the_gulag_archipelago.large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8940" cy="255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A2B" w:rsidRPr="00452161">
        <w:rPr>
          <w:rFonts w:asciiTheme="majorHAnsi" w:hAnsiTheme="majorHAnsi"/>
          <w:i/>
          <w:smallCaps/>
          <w:color w:val="auto"/>
          <w:sz w:val="22"/>
          <w:szCs w:val="22"/>
        </w:rPr>
        <w:t xml:space="preserve">The Gulag Archipelago </w:t>
      </w:r>
    </w:p>
    <w:p w14:paraId="028039A4" w14:textId="77777777" w:rsidR="00891A2B" w:rsidRPr="00452161" w:rsidRDefault="00891A2B" w:rsidP="00891A2B">
      <w:pPr>
        <w:pStyle w:val="Body1"/>
        <w:rPr>
          <w:rFonts w:asciiTheme="majorHAnsi" w:hAnsiTheme="majorHAnsi"/>
          <w:i/>
          <w:smallCaps/>
          <w:color w:val="auto"/>
          <w:sz w:val="22"/>
          <w:szCs w:val="22"/>
        </w:rPr>
      </w:pPr>
    </w:p>
    <w:p w14:paraId="0C2FFD42" w14:textId="709C9583" w:rsidR="00891A2B" w:rsidRPr="00452161" w:rsidRDefault="00F66EE4" w:rsidP="00891A2B">
      <w:pPr>
        <w:pStyle w:val="Body1"/>
        <w:rPr>
          <w:rFonts w:asciiTheme="majorHAnsi" w:hAnsiTheme="majorHAnsi"/>
          <w:color w:val="auto"/>
          <w:sz w:val="22"/>
          <w:szCs w:val="22"/>
        </w:rPr>
      </w:pPr>
      <w:r w:rsidRPr="00452161">
        <w:rPr>
          <w:rFonts w:asciiTheme="majorHAnsi" w:hAnsiTheme="majorHAnsi"/>
          <w:color w:val="auto"/>
          <w:sz w:val="22"/>
          <w:szCs w:val="22"/>
        </w:rPr>
        <w:t>Aleksandr Solzhenitsyn</w:t>
      </w:r>
      <w:r w:rsidR="00891A2B" w:rsidRPr="00452161">
        <w:rPr>
          <w:rFonts w:asciiTheme="majorHAnsi" w:hAnsiTheme="majorHAnsi"/>
          <w:color w:val="auto"/>
          <w:sz w:val="22"/>
          <w:szCs w:val="22"/>
        </w:rPr>
        <w:t xml:space="preserve">, </w:t>
      </w:r>
      <w:hyperlink r:id="rId7" w:history="1">
        <w:r w:rsidRPr="00452161">
          <w:rPr>
            <w:rStyle w:val="Hyperlink"/>
            <w:rFonts w:asciiTheme="majorHAnsi" w:hAnsiTheme="majorHAnsi"/>
            <w:i/>
            <w:sz w:val="22"/>
            <w:szCs w:val="22"/>
          </w:rPr>
          <w:t>The Gulag Archipelago</w:t>
        </w:r>
        <w:r w:rsidR="009C5BD6" w:rsidRPr="00452161">
          <w:rPr>
            <w:rStyle w:val="Hyperlink"/>
            <w:rFonts w:asciiTheme="majorHAnsi" w:hAnsiTheme="majorHAnsi"/>
            <w:i/>
            <w:sz w:val="22"/>
            <w:szCs w:val="22"/>
          </w:rPr>
          <w:t>, 1918-1956</w:t>
        </w:r>
        <w:r w:rsidRPr="00452161">
          <w:rPr>
            <w:rStyle w:val="Hyperlink"/>
            <w:rFonts w:asciiTheme="majorHAnsi" w:hAnsiTheme="majorHAnsi"/>
            <w:i/>
            <w:sz w:val="22"/>
            <w:szCs w:val="22"/>
          </w:rPr>
          <w:t>: An Experiment in Literary Investigation</w:t>
        </w:r>
      </w:hyperlink>
      <w:r w:rsidRPr="00452161">
        <w:rPr>
          <w:rFonts w:asciiTheme="majorHAnsi" w:hAnsiTheme="majorHAnsi"/>
          <w:color w:val="auto"/>
          <w:sz w:val="22"/>
          <w:szCs w:val="22"/>
        </w:rPr>
        <w:t>, Trans. Thomas P. Whitney &amp; Harry Willets (New York</w:t>
      </w:r>
      <w:r w:rsidR="00891A2B" w:rsidRPr="00452161">
        <w:rPr>
          <w:rFonts w:asciiTheme="majorHAnsi" w:hAnsiTheme="majorHAnsi"/>
          <w:color w:val="auto"/>
          <w:sz w:val="22"/>
          <w:szCs w:val="22"/>
        </w:rPr>
        <w:t xml:space="preserve">: </w:t>
      </w:r>
      <w:r w:rsidRPr="00452161">
        <w:rPr>
          <w:rFonts w:asciiTheme="majorHAnsi" w:hAnsiTheme="majorHAnsi"/>
          <w:color w:val="auto"/>
          <w:sz w:val="22"/>
          <w:szCs w:val="22"/>
        </w:rPr>
        <w:t>Harper Perennial Modern Classics</w:t>
      </w:r>
      <w:r w:rsidR="00891A2B" w:rsidRPr="00452161">
        <w:rPr>
          <w:rFonts w:asciiTheme="majorHAnsi" w:hAnsiTheme="majorHAnsi"/>
          <w:color w:val="auto"/>
          <w:sz w:val="22"/>
          <w:szCs w:val="22"/>
        </w:rPr>
        <w:t xml:space="preserve">, </w:t>
      </w:r>
      <w:r w:rsidRPr="00452161">
        <w:rPr>
          <w:rFonts w:asciiTheme="majorHAnsi" w:hAnsiTheme="majorHAnsi"/>
          <w:color w:val="auto"/>
          <w:sz w:val="22"/>
          <w:szCs w:val="22"/>
        </w:rPr>
        <w:t>2007</w:t>
      </w:r>
      <w:r w:rsidR="00891A2B" w:rsidRPr="00452161">
        <w:rPr>
          <w:rFonts w:asciiTheme="majorHAnsi" w:hAnsiTheme="majorHAnsi"/>
          <w:color w:val="auto"/>
          <w:sz w:val="22"/>
          <w:szCs w:val="22"/>
        </w:rPr>
        <w:t>)</w:t>
      </w:r>
    </w:p>
    <w:p w14:paraId="281374B1" w14:textId="77777777" w:rsidR="00891A2B" w:rsidRPr="00452161" w:rsidRDefault="00891A2B" w:rsidP="00891A2B">
      <w:pPr>
        <w:pStyle w:val="Body1"/>
        <w:rPr>
          <w:rFonts w:asciiTheme="majorHAnsi" w:hAnsiTheme="majorHAnsi"/>
          <w:color w:val="auto"/>
          <w:sz w:val="22"/>
          <w:szCs w:val="22"/>
        </w:rPr>
      </w:pPr>
    </w:p>
    <w:p w14:paraId="0D707F1D" w14:textId="77777777" w:rsidR="00891A2B" w:rsidRPr="00452161" w:rsidRDefault="00891A2B" w:rsidP="00891A2B">
      <w:pPr>
        <w:rPr>
          <w:rFonts w:asciiTheme="majorHAnsi" w:hAnsiTheme="majorHAnsi"/>
          <w:b w:val="0"/>
          <w:sz w:val="22"/>
          <w:szCs w:val="22"/>
        </w:rPr>
      </w:pPr>
    </w:p>
    <w:p w14:paraId="2FC93771" w14:textId="77777777" w:rsidR="00891A2B" w:rsidRPr="00452161" w:rsidRDefault="00891A2B" w:rsidP="00891A2B">
      <w:pPr>
        <w:rPr>
          <w:rFonts w:asciiTheme="majorHAnsi" w:hAnsiTheme="majorHAnsi"/>
          <w:b w:val="0"/>
          <w:sz w:val="22"/>
          <w:szCs w:val="22"/>
        </w:rPr>
      </w:pPr>
      <w:r w:rsidRPr="00452161">
        <w:rPr>
          <w:rFonts w:asciiTheme="majorHAnsi" w:hAnsiTheme="majorHAnsi"/>
          <w:b w:val="0"/>
          <w:sz w:val="22"/>
          <w:szCs w:val="22"/>
          <w:u w:val="single"/>
        </w:rPr>
        <w:t>Summary</w:t>
      </w:r>
      <w:r w:rsidRPr="00452161">
        <w:rPr>
          <w:rFonts w:asciiTheme="majorHAnsi" w:hAnsiTheme="majorHAnsi"/>
          <w:b w:val="0"/>
          <w:sz w:val="22"/>
          <w:szCs w:val="22"/>
        </w:rPr>
        <w:t>:</w:t>
      </w:r>
    </w:p>
    <w:p w14:paraId="5560B936" w14:textId="77777777" w:rsidR="00891A2B" w:rsidRPr="00452161" w:rsidRDefault="00891A2B" w:rsidP="00891A2B">
      <w:pPr>
        <w:widowControl w:val="0"/>
        <w:autoSpaceDE w:val="0"/>
        <w:autoSpaceDN w:val="0"/>
        <w:adjustRightInd w:val="0"/>
        <w:ind w:left="2400" w:hanging="2400"/>
        <w:rPr>
          <w:rFonts w:asciiTheme="majorHAnsi" w:hAnsiTheme="majorHAnsi"/>
          <w:b w:val="0"/>
          <w:sz w:val="22"/>
          <w:szCs w:val="22"/>
        </w:rPr>
      </w:pPr>
    </w:p>
    <w:p w14:paraId="759A9F44" w14:textId="1EC6159D" w:rsidR="00404630" w:rsidRPr="00452161" w:rsidRDefault="00694CF7" w:rsidP="00404630">
      <w:pPr>
        <w:widowControl w:val="0"/>
        <w:autoSpaceDE w:val="0"/>
        <w:autoSpaceDN w:val="0"/>
        <w:adjustRightInd w:val="0"/>
        <w:rPr>
          <w:rFonts w:asciiTheme="majorHAnsi" w:hAnsiTheme="majorHAnsi"/>
          <w:b w:val="0"/>
          <w:sz w:val="22"/>
          <w:szCs w:val="22"/>
        </w:rPr>
      </w:pPr>
      <w:r w:rsidRPr="00452161">
        <w:rPr>
          <w:rFonts w:asciiTheme="majorHAnsi" w:hAnsiTheme="majorHAnsi"/>
          <w:b w:val="0"/>
          <w:sz w:val="22"/>
          <w:szCs w:val="22"/>
        </w:rPr>
        <w:t>“In this book there are no fictitious</w:t>
      </w:r>
      <w:r w:rsidR="00385FAF" w:rsidRPr="00452161">
        <w:rPr>
          <w:rFonts w:asciiTheme="majorHAnsi" w:hAnsiTheme="majorHAnsi"/>
          <w:b w:val="0"/>
          <w:sz w:val="22"/>
          <w:szCs w:val="22"/>
        </w:rPr>
        <w:t xml:space="preserve"> persons, nor fictitious events,</w:t>
      </w:r>
      <w:r w:rsidRPr="00452161">
        <w:rPr>
          <w:rFonts w:asciiTheme="majorHAnsi" w:hAnsiTheme="majorHAnsi"/>
          <w:b w:val="0"/>
          <w:sz w:val="22"/>
          <w:szCs w:val="22"/>
        </w:rPr>
        <w:t>”</w:t>
      </w:r>
      <w:r w:rsidR="00385FAF" w:rsidRPr="00452161">
        <w:rPr>
          <w:rFonts w:asciiTheme="majorHAnsi" w:hAnsiTheme="majorHAnsi"/>
          <w:b w:val="0"/>
          <w:sz w:val="22"/>
          <w:szCs w:val="22"/>
        </w:rPr>
        <w:t xml:space="preserve"> says Aleksandr Solzhenitsyn, author of </w:t>
      </w:r>
      <w:r w:rsidR="00385FAF" w:rsidRPr="00452161">
        <w:rPr>
          <w:rFonts w:asciiTheme="majorHAnsi" w:hAnsiTheme="majorHAnsi"/>
          <w:b w:val="0"/>
          <w:i/>
          <w:sz w:val="22"/>
          <w:szCs w:val="22"/>
        </w:rPr>
        <w:t>The Gulag Archipelago</w:t>
      </w:r>
      <w:r w:rsidR="00385FAF" w:rsidRPr="00452161">
        <w:rPr>
          <w:rFonts w:asciiTheme="majorHAnsi" w:hAnsiTheme="majorHAnsi"/>
          <w:b w:val="0"/>
          <w:sz w:val="22"/>
          <w:szCs w:val="22"/>
        </w:rPr>
        <w:t xml:space="preserve">, a book written in secret between the years 1958 and 1968, not published until 1973—and only in the West, </w:t>
      </w:r>
      <w:r w:rsidR="00137497" w:rsidRPr="00452161">
        <w:rPr>
          <w:rFonts w:asciiTheme="majorHAnsi" w:hAnsiTheme="majorHAnsi"/>
          <w:b w:val="0"/>
          <w:sz w:val="22"/>
          <w:szCs w:val="22"/>
        </w:rPr>
        <w:t>since</w:t>
      </w:r>
      <w:r w:rsidR="00385FAF" w:rsidRPr="00452161">
        <w:rPr>
          <w:rFonts w:asciiTheme="majorHAnsi" w:hAnsiTheme="majorHAnsi"/>
          <w:b w:val="0"/>
          <w:sz w:val="22"/>
          <w:szCs w:val="22"/>
        </w:rPr>
        <w:t xml:space="preserve"> his works were banned in Russia</w:t>
      </w:r>
      <w:r w:rsidR="00701AAD" w:rsidRPr="00452161">
        <w:rPr>
          <w:rFonts w:asciiTheme="majorHAnsi" w:hAnsiTheme="majorHAnsi"/>
          <w:b w:val="0"/>
          <w:sz w:val="22"/>
          <w:szCs w:val="22"/>
        </w:rPr>
        <w:t xml:space="preserve">. Solzhenitsyn was </w:t>
      </w:r>
      <w:r w:rsidR="00385FAF" w:rsidRPr="00452161">
        <w:rPr>
          <w:rFonts w:asciiTheme="majorHAnsi" w:hAnsiTheme="majorHAnsi"/>
          <w:b w:val="0"/>
          <w:sz w:val="22"/>
          <w:szCs w:val="22"/>
        </w:rPr>
        <w:t>first arrest</w:t>
      </w:r>
      <w:r w:rsidR="00701AAD" w:rsidRPr="00452161">
        <w:rPr>
          <w:rFonts w:asciiTheme="majorHAnsi" w:hAnsiTheme="majorHAnsi"/>
          <w:b w:val="0"/>
          <w:sz w:val="22"/>
          <w:szCs w:val="22"/>
        </w:rPr>
        <w:t>ed</w:t>
      </w:r>
      <w:r w:rsidR="00385FAF" w:rsidRPr="00452161">
        <w:rPr>
          <w:rFonts w:asciiTheme="majorHAnsi" w:hAnsiTheme="majorHAnsi"/>
          <w:b w:val="0"/>
          <w:sz w:val="22"/>
          <w:szCs w:val="22"/>
        </w:rPr>
        <w:t xml:space="preserve"> </w:t>
      </w:r>
      <w:r w:rsidR="00701AAD" w:rsidRPr="00452161">
        <w:rPr>
          <w:rFonts w:asciiTheme="majorHAnsi" w:hAnsiTheme="majorHAnsi"/>
          <w:b w:val="0"/>
          <w:sz w:val="22"/>
          <w:szCs w:val="22"/>
        </w:rPr>
        <w:t xml:space="preserve">in 1945 </w:t>
      </w:r>
      <w:r w:rsidR="00385FAF" w:rsidRPr="00452161">
        <w:rPr>
          <w:rFonts w:asciiTheme="majorHAnsi" w:hAnsiTheme="majorHAnsi"/>
          <w:b w:val="0"/>
          <w:sz w:val="22"/>
          <w:szCs w:val="22"/>
        </w:rPr>
        <w:t>for criticizing Stalin in a private letter. He was sentenced to eight years in Russia’s gulags</w:t>
      </w:r>
      <w:r w:rsidR="007C087A" w:rsidRPr="00452161">
        <w:rPr>
          <w:rFonts w:asciiTheme="majorHAnsi" w:hAnsiTheme="majorHAnsi"/>
          <w:b w:val="0"/>
          <w:sz w:val="22"/>
          <w:szCs w:val="22"/>
        </w:rPr>
        <w:t>, where he abandoned Marxism and converted to Christianity</w:t>
      </w:r>
      <w:r w:rsidR="00385FAF" w:rsidRPr="00452161">
        <w:rPr>
          <w:rFonts w:asciiTheme="majorHAnsi" w:hAnsiTheme="majorHAnsi"/>
          <w:b w:val="0"/>
          <w:sz w:val="22"/>
          <w:szCs w:val="22"/>
        </w:rPr>
        <w:t>. G</w:t>
      </w:r>
      <w:r w:rsidR="00D27585" w:rsidRPr="00452161">
        <w:rPr>
          <w:rFonts w:asciiTheme="majorHAnsi" w:hAnsiTheme="majorHAnsi"/>
          <w:b w:val="0"/>
          <w:sz w:val="22"/>
          <w:szCs w:val="22"/>
        </w:rPr>
        <w:t>ULAG is a Russian acronym for “Main Camp Administration,” a Soviet</w:t>
      </w:r>
      <w:r w:rsidR="00385FAF" w:rsidRPr="00452161">
        <w:rPr>
          <w:rFonts w:asciiTheme="majorHAnsi" w:hAnsiTheme="majorHAnsi"/>
          <w:b w:val="0"/>
          <w:sz w:val="22"/>
          <w:szCs w:val="22"/>
        </w:rPr>
        <w:t xml:space="preserve"> agency t</w:t>
      </w:r>
      <w:r w:rsidR="00D27585" w:rsidRPr="00452161">
        <w:rPr>
          <w:rFonts w:asciiTheme="majorHAnsi" w:hAnsiTheme="majorHAnsi"/>
          <w:b w:val="0"/>
          <w:sz w:val="22"/>
          <w:szCs w:val="22"/>
        </w:rPr>
        <w:t xml:space="preserve">hat ran the forced labor camps </w:t>
      </w:r>
      <w:r w:rsidR="00385FAF" w:rsidRPr="00452161">
        <w:rPr>
          <w:rFonts w:asciiTheme="majorHAnsi" w:hAnsiTheme="majorHAnsi"/>
          <w:b w:val="0"/>
          <w:sz w:val="22"/>
          <w:szCs w:val="22"/>
        </w:rPr>
        <w:t xml:space="preserve">where millions of Russians died. What </w:t>
      </w:r>
      <w:r w:rsidR="00137497" w:rsidRPr="00452161">
        <w:rPr>
          <w:rFonts w:asciiTheme="majorHAnsi" w:hAnsiTheme="majorHAnsi"/>
          <w:b w:val="0"/>
          <w:sz w:val="22"/>
          <w:szCs w:val="22"/>
        </w:rPr>
        <w:t>Solzhenitsyn</w:t>
      </w:r>
      <w:r w:rsidR="00385FAF" w:rsidRPr="00452161">
        <w:rPr>
          <w:rFonts w:asciiTheme="majorHAnsi" w:hAnsiTheme="majorHAnsi"/>
          <w:b w:val="0"/>
          <w:sz w:val="22"/>
          <w:szCs w:val="22"/>
        </w:rPr>
        <w:t xml:space="preserve"> produced </w:t>
      </w:r>
      <w:r w:rsidR="00D27585" w:rsidRPr="00452161">
        <w:rPr>
          <w:rFonts w:asciiTheme="majorHAnsi" w:hAnsiTheme="majorHAnsi"/>
          <w:b w:val="0"/>
          <w:sz w:val="22"/>
          <w:szCs w:val="22"/>
        </w:rPr>
        <w:t>is</w:t>
      </w:r>
      <w:r w:rsidR="00385FAF" w:rsidRPr="00452161">
        <w:rPr>
          <w:rFonts w:asciiTheme="majorHAnsi" w:hAnsiTheme="majorHAnsi"/>
          <w:b w:val="0"/>
          <w:sz w:val="22"/>
          <w:szCs w:val="22"/>
        </w:rPr>
        <w:t xml:space="preserve"> “an experiment in literary investigation” </w:t>
      </w:r>
      <w:r w:rsidR="00137497" w:rsidRPr="00452161">
        <w:rPr>
          <w:rFonts w:asciiTheme="majorHAnsi" w:hAnsiTheme="majorHAnsi"/>
          <w:b w:val="0"/>
          <w:sz w:val="22"/>
          <w:szCs w:val="22"/>
        </w:rPr>
        <w:t>in which he details</w:t>
      </w:r>
      <w:r w:rsidR="00CA198D" w:rsidRPr="00452161">
        <w:rPr>
          <w:rFonts w:asciiTheme="majorHAnsi" w:hAnsiTheme="majorHAnsi"/>
          <w:b w:val="0"/>
          <w:sz w:val="22"/>
          <w:szCs w:val="22"/>
        </w:rPr>
        <w:t xml:space="preserve"> the beginni</w:t>
      </w:r>
      <w:r w:rsidR="00EF2678" w:rsidRPr="00452161">
        <w:rPr>
          <w:rFonts w:asciiTheme="majorHAnsi" w:hAnsiTheme="majorHAnsi"/>
          <w:b w:val="0"/>
          <w:sz w:val="22"/>
          <w:szCs w:val="22"/>
        </w:rPr>
        <w:t>ngs of the penal system, Lenin and Stalin’s</w:t>
      </w:r>
      <w:r w:rsidR="00CA198D" w:rsidRPr="00452161">
        <w:rPr>
          <w:rFonts w:asciiTheme="majorHAnsi" w:hAnsiTheme="majorHAnsi"/>
          <w:b w:val="0"/>
          <w:sz w:val="22"/>
          <w:szCs w:val="22"/>
        </w:rPr>
        <w:t xml:space="preserve"> role</w:t>
      </w:r>
      <w:r w:rsidR="00EF2678" w:rsidRPr="00452161">
        <w:rPr>
          <w:rFonts w:asciiTheme="majorHAnsi" w:hAnsiTheme="majorHAnsi"/>
          <w:b w:val="0"/>
          <w:sz w:val="22"/>
          <w:szCs w:val="22"/>
        </w:rPr>
        <w:t>s</w:t>
      </w:r>
      <w:r w:rsidR="00CA198D" w:rsidRPr="00452161">
        <w:rPr>
          <w:rFonts w:asciiTheme="majorHAnsi" w:hAnsiTheme="majorHAnsi"/>
          <w:b w:val="0"/>
          <w:sz w:val="22"/>
          <w:szCs w:val="22"/>
        </w:rPr>
        <w:t>, interrogations, camp conditions, revolts, and the social dynamics in camps</w:t>
      </w:r>
      <w:r w:rsidR="00701AAD" w:rsidRPr="00452161">
        <w:rPr>
          <w:rFonts w:asciiTheme="majorHAnsi" w:hAnsiTheme="majorHAnsi"/>
          <w:b w:val="0"/>
          <w:sz w:val="22"/>
          <w:szCs w:val="22"/>
        </w:rPr>
        <w:t xml:space="preserve">. </w:t>
      </w:r>
    </w:p>
    <w:p w14:paraId="00807450" w14:textId="77777777" w:rsidR="00404630" w:rsidRPr="00452161" w:rsidRDefault="00404630" w:rsidP="00404630">
      <w:pPr>
        <w:widowControl w:val="0"/>
        <w:autoSpaceDE w:val="0"/>
        <w:autoSpaceDN w:val="0"/>
        <w:adjustRightInd w:val="0"/>
        <w:rPr>
          <w:rFonts w:asciiTheme="majorHAnsi" w:hAnsiTheme="majorHAnsi"/>
          <w:b w:val="0"/>
          <w:sz w:val="22"/>
          <w:szCs w:val="22"/>
        </w:rPr>
      </w:pPr>
    </w:p>
    <w:p w14:paraId="79D7B427" w14:textId="5DF90D67" w:rsidR="00701AAD" w:rsidRPr="00452161" w:rsidRDefault="00701AAD" w:rsidP="00404630">
      <w:pPr>
        <w:widowControl w:val="0"/>
        <w:autoSpaceDE w:val="0"/>
        <w:autoSpaceDN w:val="0"/>
        <w:adjustRightInd w:val="0"/>
        <w:rPr>
          <w:rFonts w:asciiTheme="majorHAnsi" w:hAnsiTheme="majorHAnsi"/>
          <w:b w:val="0"/>
          <w:sz w:val="22"/>
          <w:szCs w:val="22"/>
        </w:rPr>
      </w:pPr>
      <w:r w:rsidRPr="00452161">
        <w:rPr>
          <w:rFonts w:asciiTheme="majorHAnsi" w:hAnsiTheme="majorHAnsi"/>
          <w:b w:val="0"/>
          <w:sz w:val="22"/>
          <w:szCs w:val="22"/>
        </w:rPr>
        <w:t>He won the Nobe</w:t>
      </w:r>
      <w:r w:rsidR="00D27585" w:rsidRPr="00452161">
        <w:rPr>
          <w:rFonts w:asciiTheme="majorHAnsi" w:hAnsiTheme="majorHAnsi"/>
          <w:b w:val="0"/>
          <w:sz w:val="22"/>
          <w:szCs w:val="22"/>
        </w:rPr>
        <w:t>l Prize in 1970 for his writing</w:t>
      </w:r>
      <w:r w:rsidRPr="00452161">
        <w:rPr>
          <w:rFonts w:asciiTheme="majorHAnsi" w:hAnsiTheme="majorHAnsi"/>
          <w:b w:val="0"/>
          <w:sz w:val="22"/>
          <w:szCs w:val="22"/>
        </w:rPr>
        <w:t xml:space="preserve">, among </w:t>
      </w:r>
      <w:r w:rsidR="00D27585" w:rsidRPr="00452161">
        <w:rPr>
          <w:rFonts w:asciiTheme="majorHAnsi" w:hAnsiTheme="majorHAnsi"/>
          <w:b w:val="0"/>
          <w:sz w:val="22"/>
          <w:szCs w:val="22"/>
        </w:rPr>
        <w:t>which was</w:t>
      </w:r>
      <w:r w:rsidRPr="00452161">
        <w:rPr>
          <w:rFonts w:asciiTheme="majorHAnsi" w:hAnsiTheme="majorHAnsi"/>
          <w:b w:val="0"/>
          <w:sz w:val="22"/>
          <w:szCs w:val="22"/>
        </w:rPr>
        <w:t xml:space="preserve"> a fictional account of the gulags called </w:t>
      </w:r>
      <w:r w:rsidRPr="00452161">
        <w:rPr>
          <w:rFonts w:asciiTheme="majorHAnsi" w:hAnsiTheme="majorHAnsi"/>
          <w:b w:val="0"/>
          <w:i/>
          <w:sz w:val="22"/>
          <w:szCs w:val="22"/>
        </w:rPr>
        <w:t xml:space="preserve">One Day in the Life of Ivan Denisovich </w:t>
      </w:r>
      <w:r w:rsidRPr="00452161">
        <w:rPr>
          <w:rFonts w:asciiTheme="majorHAnsi" w:hAnsiTheme="majorHAnsi"/>
          <w:b w:val="0"/>
          <w:sz w:val="22"/>
          <w:szCs w:val="22"/>
        </w:rPr>
        <w:t xml:space="preserve">(1962). Soon after came </w:t>
      </w:r>
      <w:r w:rsidRPr="00452161">
        <w:rPr>
          <w:rFonts w:asciiTheme="majorHAnsi" w:hAnsiTheme="majorHAnsi"/>
          <w:b w:val="0"/>
          <w:i/>
          <w:sz w:val="22"/>
          <w:szCs w:val="22"/>
        </w:rPr>
        <w:t>The Gulag Archipelago</w:t>
      </w:r>
      <w:r w:rsidRPr="00452161">
        <w:rPr>
          <w:rFonts w:asciiTheme="majorHAnsi" w:hAnsiTheme="majorHAnsi"/>
          <w:b w:val="0"/>
          <w:sz w:val="22"/>
          <w:szCs w:val="22"/>
        </w:rPr>
        <w:t xml:space="preserve">, what </w:t>
      </w:r>
      <w:r w:rsidR="00376A2E" w:rsidRPr="00452161">
        <w:rPr>
          <w:rFonts w:asciiTheme="majorHAnsi" w:hAnsiTheme="majorHAnsi"/>
          <w:b w:val="0"/>
          <w:sz w:val="22"/>
          <w:szCs w:val="22"/>
        </w:rPr>
        <w:t>TIME</w:t>
      </w:r>
      <w:r w:rsidRPr="00452161">
        <w:rPr>
          <w:rFonts w:asciiTheme="majorHAnsi" w:hAnsiTheme="majorHAnsi"/>
          <w:b w:val="0"/>
          <w:sz w:val="22"/>
          <w:szCs w:val="22"/>
        </w:rPr>
        <w:t xml:space="preserve"> calls the “best nonfiction book of the twentieth century.” </w:t>
      </w:r>
      <w:r w:rsidR="00404630" w:rsidRPr="00452161">
        <w:rPr>
          <w:rFonts w:asciiTheme="majorHAnsi" w:hAnsiTheme="majorHAnsi"/>
          <w:b w:val="0"/>
          <w:sz w:val="22"/>
          <w:szCs w:val="22"/>
        </w:rPr>
        <w:t xml:space="preserve">From the testimony of hundreds of prisoners, or </w:t>
      </w:r>
      <w:r w:rsidR="00404630" w:rsidRPr="00452161">
        <w:rPr>
          <w:rFonts w:asciiTheme="majorHAnsi" w:hAnsiTheme="majorHAnsi"/>
          <w:b w:val="0"/>
          <w:i/>
          <w:sz w:val="22"/>
          <w:szCs w:val="22"/>
        </w:rPr>
        <w:t>zeks</w:t>
      </w:r>
      <w:r w:rsidR="00404630" w:rsidRPr="00452161">
        <w:rPr>
          <w:rFonts w:asciiTheme="majorHAnsi" w:hAnsiTheme="majorHAnsi"/>
          <w:b w:val="0"/>
          <w:sz w:val="22"/>
          <w:szCs w:val="22"/>
        </w:rPr>
        <w:t xml:space="preserve">, </w:t>
      </w:r>
      <w:r w:rsidR="00D27585" w:rsidRPr="00452161">
        <w:rPr>
          <w:rFonts w:asciiTheme="majorHAnsi" w:hAnsiTheme="majorHAnsi"/>
          <w:b w:val="0"/>
          <w:sz w:val="22"/>
          <w:szCs w:val="22"/>
        </w:rPr>
        <w:t>Solzhenitsyn fiercely criticizes</w:t>
      </w:r>
      <w:r w:rsidR="00404630" w:rsidRPr="00452161">
        <w:rPr>
          <w:rFonts w:asciiTheme="majorHAnsi" w:hAnsiTheme="majorHAnsi"/>
          <w:b w:val="0"/>
          <w:sz w:val="22"/>
          <w:szCs w:val="22"/>
        </w:rPr>
        <w:t xml:space="preserve"> totalitarianism in the Soviet</w:t>
      </w:r>
      <w:r w:rsidR="00D27585" w:rsidRPr="00452161">
        <w:rPr>
          <w:rFonts w:asciiTheme="majorHAnsi" w:hAnsiTheme="majorHAnsi"/>
          <w:b w:val="0"/>
          <w:sz w:val="22"/>
          <w:szCs w:val="22"/>
        </w:rPr>
        <w:t xml:space="preserve"> Union and assembles a narrative that ensured</w:t>
      </w:r>
      <w:r w:rsidR="00376A2E" w:rsidRPr="00452161">
        <w:rPr>
          <w:rFonts w:asciiTheme="majorHAnsi" w:hAnsiTheme="majorHAnsi"/>
          <w:b w:val="0"/>
          <w:sz w:val="22"/>
          <w:szCs w:val="22"/>
        </w:rPr>
        <w:t xml:space="preserve"> that</w:t>
      </w:r>
      <w:r w:rsidR="00404630" w:rsidRPr="00452161">
        <w:rPr>
          <w:rFonts w:asciiTheme="majorHAnsi" w:hAnsiTheme="majorHAnsi"/>
          <w:b w:val="0"/>
          <w:sz w:val="22"/>
          <w:szCs w:val="22"/>
        </w:rPr>
        <w:t xml:space="preserve"> human rights became an international issue. </w:t>
      </w:r>
      <w:r w:rsidR="00D27585" w:rsidRPr="00452161">
        <w:rPr>
          <w:rFonts w:asciiTheme="majorHAnsi" w:hAnsiTheme="majorHAnsi"/>
          <w:b w:val="0"/>
          <w:sz w:val="22"/>
          <w:szCs w:val="22"/>
        </w:rPr>
        <w:t xml:space="preserve">Following </w:t>
      </w:r>
      <w:r w:rsidR="00376A2E" w:rsidRPr="00452161">
        <w:rPr>
          <w:rFonts w:asciiTheme="majorHAnsi" w:hAnsiTheme="majorHAnsi"/>
          <w:b w:val="0"/>
          <w:sz w:val="22"/>
          <w:szCs w:val="22"/>
        </w:rPr>
        <w:t>its</w:t>
      </w:r>
      <w:r w:rsidR="00D27585" w:rsidRPr="00452161">
        <w:rPr>
          <w:rFonts w:asciiTheme="majorHAnsi" w:hAnsiTheme="majorHAnsi"/>
          <w:b w:val="0"/>
          <w:sz w:val="22"/>
          <w:szCs w:val="22"/>
        </w:rPr>
        <w:t xml:space="preserve"> publication, </w:t>
      </w:r>
      <w:r w:rsidRPr="00452161">
        <w:rPr>
          <w:rFonts w:asciiTheme="majorHAnsi" w:hAnsiTheme="majorHAnsi" w:cs="Calibri"/>
          <w:b w:val="0"/>
          <w:sz w:val="22"/>
          <w:szCs w:val="22"/>
        </w:rPr>
        <w:t xml:space="preserve">he was arrested </w:t>
      </w:r>
      <w:r w:rsidR="00D27585" w:rsidRPr="00452161">
        <w:rPr>
          <w:rFonts w:asciiTheme="majorHAnsi" w:hAnsiTheme="majorHAnsi" w:cs="Calibri"/>
          <w:b w:val="0"/>
          <w:sz w:val="22"/>
          <w:szCs w:val="22"/>
        </w:rPr>
        <w:t xml:space="preserve">in 1974 </w:t>
      </w:r>
      <w:r w:rsidRPr="00452161">
        <w:rPr>
          <w:rFonts w:asciiTheme="majorHAnsi" w:hAnsiTheme="majorHAnsi" w:cs="Calibri"/>
          <w:b w:val="0"/>
          <w:sz w:val="22"/>
          <w:szCs w:val="22"/>
        </w:rPr>
        <w:t xml:space="preserve">for treason and </w:t>
      </w:r>
      <w:r w:rsidR="00376A2E" w:rsidRPr="00452161">
        <w:rPr>
          <w:rFonts w:asciiTheme="majorHAnsi" w:hAnsiTheme="majorHAnsi" w:cs="Calibri"/>
          <w:b w:val="0"/>
          <w:sz w:val="22"/>
          <w:szCs w:val="22"/>
        </w:rPr>
        <w:t xml:space="preserve">subsequently </w:t>
      </w:r>
      <w:r w:rsidRPr="00452161">
        <w:rPr>
          <w:rFonts w:asciiTheme="majorHAnsi" w:hAnsiTheme="majorHAnsi" w:cs="Calibri"/>
          <w:b w:val="0"/>
          <w:sz w:val="22"/>
          <w:szCs w:val="22"/>
        </w:rPr>
        <w:t>deported. He raised a family in Vermont, where he continued to write</w:t>
      </w:r>
      <w:r w:rsidR="00D27585" w:rsidRPr="00452161">
        <w:rPr>
          <w:rFonts w:asciiTheme="majorHAnsi" w:hAnsiTheme="majorHAnsi" w:cs="Calibri"/>
          <w:b w:val="0"/>
          <w:sz w:val="22"/>
          <w:szCs w:val="22"/>
        </w:rPr>
        <w:t>. In 1994 he returned to Russia</w:t>
      </w:r>
      <w:r w:rsidRPr="00452161">
        <w:rPr>
          <w:rFonts w:asciiTheme="majorHAnsi" w:hAnsiTheme="majorHAnsi" w:cs="Calibri"/>
          <w:b w:val="0"/>
          <w:sz w:val="22"/>
          <w:szCs w:val="22"/>
        </w:rPr>
        <w:t>, where he died in 2008.</w:t>
      </w:r>
    </w:p>
    <w:p w14:paraId="290B1A60" w14:textId="77777777" w:rsidR="00891A2B" w:rsidRPr="00452161" w:rsidRDefault="00891A2B" w:rsidP="00891A2B">
      <w:pPr>
        <w:rPr>
          <w:rFonts w:asciiTheme="majorHAnsi" w:hAnsiTheme="majorHAnsi"/>
          <w:b w:val="0"/>
          <w:sz w:val="22"/>
          <w:szCs w:val="22"/>
        </w:rPr>
      </w:pPr>
    </w:p>
    <w:p w14:paraId="7E8506CC" w14:textId="77777777" w:rsidR="007C087A" w:rsidRPr="00452161" w:rsidRDefault="007C087A" w:rsidP="00891A2B">
      <w:pPr>
        <w:rPr>
          <w:rFonts w:asciiTheme="majorHAnsi" w:hAnsiTheme="majorHAnsi"/>
          <w:b w:val="0"/>
          <w:sz w:val="22"/>
          <w:szCs w:val="22"/>
        </w:rPr>
      </w:pPr>
    </w:p>
    <w:p w14:paraId="29FFA08E" w14:textId="4C76CD74" w:rsidR="00891A2B" w:rsidRPr="00452161" w:rsidRDefault="00891A2B" w:rsidP="00891A2B">
      <w:pPr>
        <w:rPr>
          <w:rFonts w:asciiTheme="majorHAnsi" w:hAnsiTheme="majorHAnsi"/>
          <w:b w:val="0"/>
          <w:sz w:val="22"/>
          <w:szCs w:val="22"/>
        </w:rPr>
      </w:pPr>
      <w:r w:rsidRPr="00452161">
        <w:rPr>
          <w:rFonts w:asciiTheme="majorHAnsi" w:hAnsiTheme="majorHAnsi"/>
          <w:b w:val="0"/>
          <w:sz w:val="22"/>
          <w:szCs w:val="22"/>
          <w:u w:val="single"/>
        </w:rPr>
        <w:t>Themes</w:t>
      </w:r>
      <w:r w:rsidR="0006184F" w:rsidRPr="00452161">
        <w:rPr>
          <w:rFonts w:asciiTheme="majorHAnsi" w:hAnsiTheme="majorHAnsi"/>
          <w:b w:val="0"/>
          <w:sz w:val="22"/>
          <w:szCs w:val="22"/>
          <w:u w:val="single"/>
        </w:rPr>
        <w:t>, Motifs, &amp; Symbols</w:t>
      </w:r>
      <w:r w:rsidRPr="00452161">
        <w:rPr>
          <w:rFonts w:asciiTheme="majorHAnsi" w:hAnsiTheme="majorHAnsi"/>
          <w:b w:val="0"/>
          <w:sz w:val="22"/>
          <w:szCs w:val="22"/>
        </w:rPr>
        <w:t>:</w:t>
      </w:r>
    </w:p>
    <w:p w14:paraId="4EBF2C98" w14:textId="77777777" w:rsidR="00891A2B" w:rsidRPr="00452161" w:rsidRDefault="00891A2B" w:rsidP="00891A2B">
      <w:pPr>
        <w:rPr>
          <w:rFonts w:asciiTheme="majorHAnsi" w:hAnsiTheme="majorHAnsi"/>
          <w:b w:val="0"/>
          <w:sz w:val="22"/>
          <w:szCs w:val="22"/>
        </w:rPr>
      </w:pPr>
    </w:p>
    <w:p w14:paraId="171EA83A" w14:textId="7FD375CE" w:rsidR="00891A2B" w:rsidRPr="00452161" w:rsidRDefault="00B66EDA" w:rsidP="00891A2B">
      <w:pPr>
        <w:pStyle w:val="ListParagraph"/>
        <w:numPr>
          <w:ilvl w:val="0"/>
          <w:numId w:val="2"/>
        </w:numPr>
        <w:rPr>
          <w:rFonts w:asciiTheme="majorHAnsi" w:hAnsiTheme="majorHAnsi"/>
          <w:b w:val="0"/>
          <w:sz w:val="22"/>
          <w:szCs w:val="22"/>
        </w:rPr>
      </w:pPr>
      <w:r w:rsidRPr="00452161">
        <w:rPr>
          <w:rFonts w:asciiTheme="majorHAnsi" w:hAnsiTheme="majorHAnsi"/>
          <w:sz w:val="22"/>
          <w:szCs w:val="22"/>
        </w:rPr>
        <w:t>Archipelago</w:t>
      </w:r>
      <w:r w:rsidR="00505B0F" w:rsidRPr="00452161">
        <w:rPr>
          <w:rFonts w:asciiTheme="majorHAnsi" w:hAnsiTheme="majorHAnsi"/>
          <w:b w:val="0"/>
          <w:sz w:val="22"/>
          <w:szCs w:val="22"/>
        </w:rPr>
        <w:t xml:space="preserve">. </w:t>
      </w:r>
      <w:r w:rsidRPr="00452161">
        <w:rPr>
          <w:rFonts w:asciiTheme="majorHAnsi" w:hAnsiTheme="majorHAnsi"/>
          <w:b w:val="0"/>
          <w:sz w:val="22"/>
          <w:szCs w:val="22"/>
        </w:rPr>
        <w:t>Solzhenitsyn first used the</w:t>
      </w:r>
      <w:r w:rsidR="00505B0F" w:rsidRPr="00452161">
        <w:rPr>
          <w:rFonts w:asciiTheme="majorHAnsi" w:hAnsiTheme="majorHAnsi"/>
          <w:b w:val="0"/>
          <w:sz w:val="22"/>
          <w:szCs w:val="22"/>
        </w:rPr>
        <w:t xml:space="preserve"> term </w:t>
      </w:r>
      <w:r w:rsidRPr="00452161">
        <w:rPr>
          <w:rFonts w:asciiTheme="majorHAnsi" w:hAnsiTheme="majorHAnsi"/>
          <w:b w:val="0"/>
          <w:i/>
          <w:sz w:val="22"/>
          <w:szCs w:val="22"/>
        </w:rPr>
        <w:t xml:space="preserve">archipelago </w:t>
      </w:r>
      <w:r w:rsidR="00505B0F" w:rsidRPr="00452161">
        <w:rPr>
          <w:rFonts w:asciiTheme="majorHAnsi" w:hAnsiTheme="majorHAnsi"/>
          <w:b w:val="0"/>
          <w:sz w:val="22"/>
          <w:szCs w:val="22"/>
        </w:rPr>
        <w:t>in his Nobel Prize speech</w:t>
      </w:r>
      <w:r w:rsidR="004C74AC" w:rsidRPr="00452161">
        <w:rPr>
          <w:rFonts w:asciiTheme="majorHAnsi" w:hAnsiTheme="majorHAnsi"/>
          <w:b w:val="0"/>
          <w:sz w:val="22"/>
          <w:szCs w:val="22"/>
        </w:rPr>
        <w:t xml:space="preserve"> that he smuggled out of Russia</w:t>
      </w:r>
      <w:r w:rsidR="00505B0F" w:rsidRPr="00452161">
        <w:rPr>
          <w:rFonts w:asciiTheme="majorHAnsi" w:hAnsiTheme="majorHAnsi"/>
          <w:b w:val="0"/>
          <w:sz w:val="22"/>
          <w:szCs w:val="22"/>
        </w:rPr>
        <w:t xml:space="preserve"> in</w:t>
      </w:r>
      <w:r w:rsidR="004C74AC" w:rsidRPr="00452161">
        <w:rPr>
          <w:rFonts w:asciiTheme="majorHAnsi" w:hAnsiTheme="majorHAnsi"/>
          <w:b w:val="0"/>
          <w:sz w:val="22"/>
          <w:szCs w:val="22"/>
        </w:rPr>
        <w:t>side</w:t>
      </w:r>
      <w:r w:rsidR="00505B0F" w:rsidRPr="00452161">
        <w:rPr>
          <w:rFonts w:asciiTheme="majorHAnsi" w:hAnsiTheme="majorHAnsi"/>
          <w:b w:val="0"/>
          <w:sz w:val="22"/>
          <w:szCs w:val="22"/>
        </w:rPr>
        <w:t xml:space="preserve"> a </w:t>
      </w:r>
      <w:r w:rsidR="000073D1" w:rsidRPr="00452161">
        <w:rPr>
          <w:rFonts w:asciiTheme="majorHAnsi" w:hAnsiTheme="majorHAnsi"/>
          <w:b w:val="0"/>
          <w:sz w:val="22"/>
          <w:szCs w:val="22"/>
        </w:rPr>
        <w:t xml:space="preserve">portable </w:t>
      </w:r>
      <w:r w:rsidR="00505B0F" w:rsidRPr="00452161">
        <w:rPr>
          <w:rFonts w:asciiTheme="majorHAnsi" w:hAnsiTheme="majorHAnsi"/>
          <w:b w:val="0"/>
          <w:sz w:val="22"/>
          <w:szCs w:val="22"/>
        </w:rPr>
        <w:t>radio</w:t>
      </w:r>
      <w:r w:rsidR="000073D1" w:rsidRPr="00452161">
        <w:rPr>
          <w:rFonts w:asciiTheme="majorHAnsi" w:hAnsiTheme="majorHAnsi"/>
          <w:b w:val="0"/>
          <w:sz w:val="22"/>
          <w:szCs w:val="22"/>
        </w:rPr>
        <w:t>.</w:t>
      </w:r>
      <w:r w:rsidRPr="00452161">
        <w:rPr>
          <w:rFonts w:asciiTheme="majorHAnsi" w:hAnsiTheme="majorHAnsi"/>
          <w:b w:val="0"/>
          <w:sz w:val="22"/>
          <w:szCs w:val="22"/>
        </w:rPr>
        <w:t xml:space="preserve"> He uses the motif of a “chain of islands” spread out across Russia to describe the gulags. </w:t>
      </w:r>
    </w:p>
    <w:p w14:paraId="61EC88AC" w14:textId="0257DF23" w:rsidR="00323F31" w:rsidRPr="00452161" w:rsidRDefault="00323F31" w:rsidP="00891A2B">
      <w:pPr>
        <w:pStyle w:val="ListParagraph"/>
        <w:numPr>
          <w:ilvl w:val="0"/>
          <w:numId w:val="2"/>
        </w:numPr>
        <w:rPr>
          <w:rFonts w:asciiTheme="majorHAnsi" w:hAnsiTheme="majorHAnsi"/>
          <w:b w:val="0"/>
          <w:sz w:val="22"/>
          <w:szCs w:val="22"/>
        </w:rPr>
      </w:pPr>
      <w:r w:rsidRPr="00452161">
        <w:rPr>
          <w:rFonts w:asciiTheme="majorHAnsi" w:hAnsiTheme="majorHAnsi"/>
          <w:sz w:val="22"/>
          <w:szCs w:val="22"/>
        </w:rPr>
        <w:t>Duality</w:t>
      </w:r>
      <w:r w:rsidRPr="00452161">
        <w:rPr>
          <w:rFonts w:asciiTheme="majorHAnsi" w:hAnsiTheme="majorHAnsi"/>
          <w:b w:val="0"/>
          <w:sz w:val="22"/>
          <w:szCs w:val="22"/>
        </w:rPr>
        <w:t xml:space="preserve">. </w:t>
      </w:r>
      <w:r w:rsidR="00521D78" w:rsidRPr="00452161">
        <w:rPr>
          <w:rFonts w:asciiTheme="majorHAnsi" w:hAnsiTheme="majorHAnsi"/>
          <w:b w:val="0"/>
          <w:sz w:val="22"/>
          <w:szCs w:val="22"/>
        </w:rPr>
        <w:t xml:space="preserve">If people were completely evil, we </w:t>
      </w:r>
      <w:r w:rsidR="00391E5A" w:rsidRPr="00452161">
        <w:rPr>
          <w:rFonts w:asciiTheme="majorHAnsi" w:hAnsiTheme="majorHAnsi"/>
          <w:b w:val="0"/>
          <w:sz w:val="22"/>
          <w:szCs w:val="22"/>
        </w:rPr>
        <w:t>could separate and destroy them, however,</w:t>
      </w:r>
      <w:r w:rsidR="00521D78" w:rsidRPr="00452161">
        <w:rPr>
          <w:rFonts w:asciiTheme="majorHAnsi" w:hAnsiTheme="majorHAnsi"/>
          <w:b w:val="0"/>
          <w:sz w:val="22"/>
          <w:szCs w:val="22"/>
        </w:rPr>
        <w:t xml:space="preserve"> </w:t>
      </w:r>
      <w:r w:rsidRPr="00452161">
        <w:rPr>
          <w:rFonts w:asciiTheme="majorHAnsi" w:hAnsiTheme="majorHAnsi"/>
          <w:b w:val="0"/>
          <w:sz w:val="22"/>
          <w:szCs w:val="22"/>
        </w:rPr>
        <w:t xml:space="preserve">“the </w:t>
      </w:r>
      <w:r w:rsidR="00521D78" w:rsidRPr="00452161">
        <w:rPr>
          <w:rFonts w:asciiTheme="majorHAnsi" w:hAnsiTheme="majorHAnsi"/>
          <w:b w:val="0"/>
          <w:sz w:val="22"/>
          <w:szCs w:val="22"/>
        </w:rPr>
        <w:t>line dividing good and evil cuts through the heart of every human being.”</w:t>
      </w:r>
      <w:r w:rsidR="00B66EDA" w:rsidRPr="00452161">
        <w:rPr>
          <w:rFonts w:asciiTheme="majorHAnsi" w:hAnsiTheme="majorHAnsi"/>
          <w:b w:val="0"/>
          <w:sz w:val="22"/>
          <w:szCs w:val="22"/>
        </w:rPr>
        <w:t xml:space="preserve"> Martin Luther’s related saying is </w:t>
      </w:r>
      <w:r w:rsidR="00B66EDA" w:rsidRPr="00452161">
        <w:rPr>
          <w:rFonts w:asciiTheme="majorHAnsi" w:hAnsiTheme="majorHAnsi"/>
          <w:b w:val="0"/>
          <w:i/>
          <w:sz w:val="22"/>
          <w:szCs w:val="22"/>
        </w:rPr>
        <w:t>simul iustus et peccator</w:t>
      </w:r>
      <w:r w:rsidR="00B66EDA" w:rsidRPr="00452161">
        <w:rPr>
          <w:rFonts w:asciiTheme="majorHAnsi" w:hAnsiTheme="majorHAnsi"/>
          <w:b w:val="0"/>
          <w:sz w:val="22"/>
          <w:szCs w:val="22"/>
        </w:rPr>
        <w:t>.</w:t>
      </w:r>
    </w:p>
    <w:p w14:paraId="73B37CA3" w14:textId="4C152300" w:rsidR="00323F31" w:rsidRPr="00452161" w:rsidRDefault="00323F31" w:rsidP="00891A2B">
      <w:pPr>
        <w:pStyle w:val="ListParagraph"/>
        <w:numPr>
          <w:ilvl w:val="0"/>
          <w:numId w:val="2"/>
        </w:numPr>
        <w:rPr>
          <w:rFonts w:asciiTheme="majorHAnsi" w:hAnsiTheme="majorHAnsi"/>
          <w:b w:val="0"/>
          <w:sz w:val="22"/>
          <w:szCs w:val="22"/>
        </w:rPr>
      </w:pPr>
      <w:r w:rsidRPr="00452161">
        <w:rPr>
          <w:rFonts w:asciiTheme="majorHAnsi" w:hAnsiTheme="majorHAnsi"/>
          <w:sz w:val="22"/>
          <w:szCs w:val="22"/>
        </w:rPr>
        <w:t>Ideology</w:t>
      </w:r>
      <w:r w:rsidRPr="00452161">
        <w:rPr>
          <w:rFonts w:asciiTheme="majorHAnsi" w:hAnsiTheme="majorHAnsi"/>
          <w:b w:val="0"/>
          <w:sz w:val="22"/>
          <w:szCs w:val="22"/>
        </w:rPr>
        <w:t>. “[Ideology] is what gives evildoing its long-sought justification and gives the evildoer the necessary steadfastness and determination.”</w:t>
      </w:r>
    </w:p>
    <w:p w14:paraId="0E2866DB" w14:textId="77777777" w:rsidR="00891A2B" w:rsidRPr="00452161" w:rsidRDefault="00891A2B" w:rsidP="00891A2B">
      <w:pPr>
        <w:pStyle w:val="ListParagraph"/>
        <w:rPr>
          <w:rFonts w:asciiTheme="majorHAnsi" w:hAnsiTheme="majorHAnsi"/>
          <w:b w:val="0"/>
          <w:sz w:val="22"/>
          <w:szCs w:val="22"/>
        </w:rPr>
      </w:pPr>
    </w:p>
    <w:p w14:paraId="3EFE925C" w14:textId="77777777" w:rsidR="00891A2B" w:rsidRPr="00452161" w:rsidRDefault="00891A2B" w:rsidP="00891A2B">
      <w:pPr>
        <w:rPr>
          <w:rFonts w:asciiTheme="majorHAnsi" w:hAnsiTheme="majorHAnsi"/>
          <w:b w:val="0"/>
          <w:sz w:val="22"/>
          <w:szCs w:val="22"/>
        </w:rPr>
      </w:pPr>
    </w:p>
    <w:p w14:paraId="4741B31B" w14:textId="77777777" w:rsidR="00891A2B" w:rsidRPr="00452161" w:rsidRDefault="00891A2B" w:rsidP="00891A2B">
      <w:pPr>
        <w:rPr>
          <w:rFonts w:asciiTheme="majorHAnsi" w:hAnsiTheme="majorHAnsi"/>
          <w:b w:val="0"/>
          <w:sz w:val="22"/>
          <w:szCs w:val="22"/>
        </w:rPr>
      </w:pPr>
      <w:r w:rsidRPr="00452161">
        <w:rPr>
          <w:rFonts w:asciiTheme="majorHAnsi" w:hAnsiTheme="majorHAnsi"/>
          <w:b w:val="0"/>
          <w:sz w:val="22"/>
          <w:szCs w:val="22"/>
          <w:u w:val="single"/>
        </w:rPr>
        <w:t>Discussion Questions</w:t>
      </w:r>
      <w:r w:rsidRPr="00452161">
        <w:rPr>
          <w:rFonts w:asciiTheme="majorHAnsi" w:hAnsiTheme="majorHAnsi"/>
          <w:b w:val="0"/>
          <w:sz w:val="22"/>
          <w:szCs w:val="22"/>
        </w:rPr>
        <w:t>:</w:t>
      </w:r>
    </w:p>
    <w:p w14:paraId="3E80EAED" w14:textId="77777777" w:rsidR="00891A2B" w:rsidRPr="00452161" w:rsidRDefault="00891A2B" w:rsidP="00891A2B">
      <w:pPr>
        <w:rPr>
          <w:rFonts w:asciiTheme="majorHAnsi" w:hAnsiTheme="majorHAnsi"/>
          <w:b w:val="0"/>
          <w:sz w:val="22"/>
          <w:szCs w:val="22"/>
        </w:rPr>
      </w:pPr>
    </w:p>
    <w:bookmarkEnd w:id="0"/>
    <w:bookmarkEnd w:id="1"/>
    <w:bookmarkEnd w:id="2"/>
    <w:bookmarkEnd w:id="3"/>
    <w:bookmarkEnd w:id="4"/>
    <w:bookmarkEnd w:id="5"/>
    <w:bookmarkEnd w:id="6"/>
    <w:bookmarkEnd w:id="7"/>
    <w:bookmarkEnd w:id="8"/>
    <w:bookmarkEnd w:id="9"/>
    <w:p w14:paraId="72C150F3" w14:textId="03EEEB53" w:rsidR="00891A2B" w:rsidRPr="00452161" w:rsidRDefault="00B66EDA" w:rsidP="00244FAD">
      <w:pPr>
        <w:pStyle w:val="ListParagraph"/>
        <w:widowControl w:val="0"/>
        <w:numPr>
          <w:ilvl w:val="0"/>
          <w:numId w:val="1"/>
        </w:numPr>
        <w:autoSpaceDE w:val="0"/>
        <w:autoSpaceDN w:val="0"/>
        <w:adjustRightInd w:val="0"/>
        <w:rPr>
          <w:rFonts w:asciiTheme="majorHAnsi" w:hAnsiTheme="majorHAnsi"/>
          <w:b w:val="0"/>
          <w:sz w:val="22"/>
          <w:szCs w:val="22"/>
        </w:rPr>
      </w:pPr>
      <w:r w:rsidRPr="00452161">
        <w:rPr>
          <w:rFonts w:asciiTheme="majorHAnsi" w:hAnsiTheme="majorHAnsi" w:cs="Arial"/>
          <w:b w:val="0"/>
          <w:color w:val="1A1A1A"/>
          <w:sz w:val="22"/>
          <w:szCs w:val="22"/>
        </w:rPr>
        <w:t>T</w:t>
      </w:r>
      <w:r w:rsidR="00244FAD" w:rsidRPr="00452161">
        <w:rPr>
          <w:rFonts w:asciiTheme="majorHAnsi" w:hAnsiTheme="majorHAnsi" w:cs="Arial"/>
          <w:b w:val="0"/>
          <w:color w:val="1A1A1A"/>
          <w:sz w:val="22"/>
          <w:szCs w:val="22"/>
        </w:rPr>
        <w:t>he v</w:t>
      </w:r>
      <w:r w:rsidR="00887B6B" w:rsidRPr="00452161">
        <w:rPr>
          <w:rFonts w:asciiTheme="majorHAnsi" w:hAnsiTheme="majorHAnsi" w:cs="Arial"/>
          <w:b w:val="0"/>
          <w:color w:val="1A1A1A"/>
          <w:sz w:val="22"/>
          <w:szCs w:val="22"/>
        </w:rPr>
        <w:t>isual companion to Solzhenitsyn</w:t>
      </w:r>
      <w:r w:rsidR="00244FAD" w:rsidRPr="00452161">
        <w:rPr>
          <w:rFonts w:asciiTheme="majorHAnsi" w:hAnsiTheme="majorHAnsi" w:cs="Arial"/>
          <w:b w:val="0"/>
          <w:color w:val="1A1A1A"/>
          <w:sz w:val="22"/>
          <w:szCs w:val="22"/>
        </w:rPr>
        <w:t xml:space="preserve">’s </w:t>
      </w:r>
      <w:r w:rsidR="00391E5A" w:rsidRPr="00452161">
        <w:rPr>
          <w:rFonts w:asciiTheme="majorHAnsi" w:hAnsiTheme="majorHAnsi" w:cs="Arial"/>
          <w:b w:val="0"/>
          <w:color w:val="1A1A1A"/>
          <w:sz w:val="22"/>
          <w:szCs w:val="22"/>
        </w:rPr>
        <w:t xml:space="preserve">textual </w:t>
      </w:r>
      <w:r w:rsidRPr="00452161">
        <w:rPr>
          <w:rFonts w:asciiTheme="majorHAnsi" w:hAnsiTheme="majorHAnsi" w:cs="Arial"/>
          <w:b w:val="0"/>
          <w:color w:val="1A1A1A"/>
          <w:sz w:val="22"/>
          <w:szCs w:val="22"/>
        </w:rPr>
        <w:t>epic</w:t>
      </w:r>
      <w:r w:rsidR="00244FAD" w:rsidRPr="00452161">
        <w:rPr>
          <w:rFonts w:asciiTheme="majorHAnsi" w:hAnsiTheme="majorHAnsi" w:cs="Arial"/>
          <w:b w:val="0"/>
          <w:color w:val="1A1A1A"/>
          <w:sz w:val="22"/>
          <w:szCs w:val="22"/>
        </w:rPr>
        <w:t xml:space="preserve"> </w:t>
      </w:r>
      <w:r w:rsidRPr="00452161">
        <w:rPr>
          <w:rFonts w:asciiTheme="majorHAnsi" w:hAnsiTheme="majorHAnsi" w:cs="Arial"/>
          <w:b w:val="0"/>
          <w:color w:val="1A1A1A"/>
          <w:sz w:val="22"/>
          <w:szCs w:val="22"/>
        </w:rPr>
        <w:t>is</w:t>
      </w:r>
      <w:r w:rsidR="00244FAD" w:rsidRPr="00452161">
        <w:rPr>
          <w:rFonts w:asciiTheme="majorHAnsi" w:hAnsiTheme="majorHAnsi" w:cs="Arial"/>
          <w:b w:val="0"/>
          <w:color w:val="1A1A1A"/>
          <w:sz w:val="22"/>
          <w:szCs w:val="22"/>
        </w:rPr>
        <w:t xml:space="preserve"> the </w:t>
      </w:r>
      <w:r w:rsidRPr="00452161">
        <w:rPr>
          <w:rFonts w:asciiTheme="majorHAnsi" w:hAnsiTheme="majorHAnsi" w:cs="Arial"/>
          <w:b w:val="0"/>
          <w:color w:val="1A1A1A"/>
          <w:sz w:val="22"/>
          <w:szCs w:val="22"/>
        </w:rPr>
        <w:t xml:space="preserve">collection of </w:t>
      </w:r>
      <w:r w:rsidR="00244FAD" w:rsidRPr="00452161">
        <w:rPr>
          <w:rFonts w:asciiTheme="majorHAnsi" w:hAnsiTheme="majorHAnsi" w:cs="Arial"/>
          <w:b w:val="0"/>
          <w:color w:val="1A1A1A"/>
          <w:sz w:val="22"/>
          <w:szCs w:val="22"/>
        </w:rPr>
        <w:t xml:space="preserve">paintings </w:t>
      </w:r>
      <w:r w:rsidRPr="00452161">
        <w:rPr>
          <w:rFonts w:asciiTheme="majorHAnsi" w:hAnsiTheme="majorHAnsi" w:cs="Arial"/>
          <w:b w:val="0"/>
          <w:color w:val="1A1A1A"/>
          <w:sz w:val="22"/>
          <w:szCs w:val="22"/>
        </w:rPr>
        <w:t>by</w:t>
      </w:r>
      <w:r w:rsidR="00887B6B" w:rsidRPr="00452161">
        <w:rPr>
          <w:rFonts w:asciiTheme="majorHAnsi" w:hAnsiTheme="majorHAnsi" w:cs="Arial"/>
          <w:b w:val="0"/>
          <w:color w:val="1A1A1A"/>
          <w:sz w:val="22"/>
          <w:szCs w:val="22"/>
        </w:rPr>
        <w:t xml:space="preserve"> </w:t>
      </w:r>
      <w:hyperlink r:id="rId8" w:history="1">
        <w:r w:rsidR="00244FAD" w:rsidRPr="00452161">
          <w:rPr>
            <w:rStyle w:val="Hyperlink"/>
            <w:rFonts w:asciiTheme="majorHAnsi" w:hAnsiTheme="majorHAnsi" w:cs="Arial"/>
            <w:b w:val="0"/>
            <w:sz w:val="22"/>
            <w:szCs w:val="22"/>
          </w:rPr>
          <w:t>Nikolai Getman</w:t>
        </w:r>
      </w:hyperlink>
      <w:r w:rsidRPr="00452161">
        <w:rPr>
          <w:rFonts w:asciiTheme="majorHAnsi" w:hAnsiTheme="majorHAnsi" w:cs="Arial"/>
          <w:b w:val="0"/>
          <w:sz w:val="22"/>
          <w:szCs w:val="22"/>
        </w:rPr>
        <w:t>. Compar</w:t>
      </w:r>
      <w:r w:rsidR="00244FAD" w:rsidRPr="00452161">
        <w:rPr>
          <w:rFonts w:asciiTheme="majorHAnsi" w:hAnsiTheme="majorHAnsi" w:cs="Arial"/>
          <w:b w:val="0"/>
          <w:sz w:val="22"/>
          <w:szCs w:val="22"/>
        </w:rPr>
        <w:t>e and contrast</w:t>
      </w:r>
      <w:r w:rsidRPr="00452161">
        <w:rPr>
          <w:rFonts w:asciiTheme="majorHAnsi" w:hAnsiTheme="majorHAnsi" w:cs="Arial"/>
          <w:b w:val="0"/>
          <w:sz w:val="22"/>
          <w:szCs w:val="22"/>
        </w:rPr>
        <w:t xml:space="preserve"> the works of these two artists</w:t>
      </w:r>
      <w:r w:rsidR="00244FAD" w:rsidRPr="00452161">
        <w:rPr>
          <w:rFonts w:asciiTheme="majorHAnsi" w:hAnsiTheme="majorHAnsi" w:cs="Arial"/>
          <w:b w:val="0"/>
          <w:sz w:val="22"/>
          <w:szCs w:val="22"/>
        </w:rPr>
        <w:t>.</w:t>
      </w:r>
      <w:r w:rsidR="009F5AC8">
        <w:rPr>
          <w:rFonts w:asciiTheme="majorHAnsi" w:hAnsiTheme="majorHAnsi" w:cs="Arial"/>
          <w:b w:val="0"/>
          <w:sz w:val="22"/>
          <w:szCs w:val="22"/>
        </w:rPr>
        <w:t xml:space="preserve"> You can also see </w:t>
      </w:r>
      <w:r w:rsidR="009F5AC8">
        <w:rPr>
          <w:rFonts w:asciiTheme="majorHAnsi" w:hAnsiTheme="majorHAnsi" w:cs="Arial"/>
          <w:b w:val="0"/>
          <w:sz w:val="22"/>
          <w:szCs w:val="22"/>
        </w:rPr>
        <w:lastRenderedPageBreak/>
        <w:t xml:space="preserve">my </w:t>
      </w:r>
      <w:hyperlink r:id="rId9" w:history="1">
        <w:r w:rsidR="009F5AC8" w:rsidRPr="009F5AC8">
          <w:rPr>
            <w:rStyle w:val="Hyperlink"/>
            <w:rFonts w:asciiTheme="majorHAnsi" w:hAnsiTheme="majorHAnsi" w:cs="Arial"/>
            <w:b w:val="0"/>
            <w:sz w:val="22"/>
            <w:szCs w:val="22"/>
          </w:rPr>
          <w:t>master’s thesis</w:t>
        </w:r>
      </w:hyperlink>
      <w:r w:rsidR="009F5AC8">
        <w:rPr>
          <w:rFonts w:asciiTheme="majorHAnsi" w:hAnsiTheme="majorHAnsi" w:cs="Arial"/>
          <w:b w:val="0"/>
          <w:sz w:val="22"/>
          <w:szCs w:val="22"/>
        </w:rPr>
        <w:t xml:space="preserve"> for more info</w:t>
      </w:r>
      <w:r w:rsidR="001B4BB4">
        <w:rPr>
          <w:rFonts w:asciiTheme="majorHAnsi" w:hAnsiTheme="majorHAnsi" w:cs="Arial"/>
          <w:b w:val="0"/>
          <w:sz w:val="22"/>
          <w:szCs w:val="22"/>
        </w:rPr>
        <w:t>rmation</w:t>
      </w:r>
      <w:bookmarkStart w:id="12" w:name="_GoBack"/>
      <w:bookmarkEnd w:id="12"/>
      <w:r w:rsidR="009F5AC8">
        <w:rPr>
          <w:rFonts w:asciiTheme="majorHAnsi" w:hAnsiTheme="majorHAnsi" w:cs="Arial"/>
          <w:b w:val="0"/>
          <w:sz w:val="22"/>
          <w:szCs w:val="22"/>
        </w:rPr>
        <w:t xml:space="preserve"> on gulags.</w:t>
      </w:r>
      <w:r w:rsidR="00452161">
        <w:rPr>
          <w:rFonts w:asciiTheme="majorHAnsi" w:hAnsiTheme="majorHAnsi" w:cs="Arial"/>
          <w:b w:val="0"/>
          <w:sz w:val="22"/>
          <w:szCs w:val="22"/>
        </w:rPr>
        <w:t xml:space="preserve"> </w:t>
      </w:r>
    </w:p>
    <w:bookmarkEnd w:id="10"/>
    <w:bookmarkEnd w:id="11"/>
    <w:p w14:paraId="26405EBA" w14:textId="1E6CD0B1" w:rsidR="00A76431" w:rsidRPr="00452161" w:rsidRDefault="003146D6" w:rsidP="00A76431">
      <w:pPr>
        <w:pStyle w:val="ListParagraph"/>
        <w:widowControl w:val="0"/>
        <w:numPr>
          <w:ilvl w:val="0"/>
          <w:numId w:val="1"/>
        </w:numPr>
        <w:autoSpaceDE w:val="0"/>
        <w:autoSpaceDN w:val="0"/>
        <w:adjustRightInd w:val="0"/>
        <w:spacing w:after="240"/>
        <w:rPr>
          <w:rFonts w:asciiTheme="majorHAnsi" w:hAnsiTheme="majorHAnsi" w:cs="Calibri"/>
          <w:b w:val="0"/>
          <w:sz w:val="22"/>
          <w:szCs w:val="22"/>
        </w:rPr>
      </w:pPr>
      <w:r w:rsidRPr="00452161">
        <w:rPr>
          <w:rFonts w:asciiTheme="majorHAnsi" w:hAnsiTheme="majorHAnsi" w:cs="Calibri"/>
          <w:b w:val="0"/>
          <w:sz w:val="22"/>
          <w:szCs w:val="22"/>
        </w:rPr>
        <w:t>In his Nobel Prize speech, Solzhenitsyn said, “Falsehood can hold out against much in this world, but not against art. And no sooner will falsehood be dispersed than the nakedness of violence will be revealed in all its ugliness—and violence, decrepit, will fall.”</w:t>
      </w:r>
      <w:r w:rsidR="009A0B28" w:rsidRPr="00452161">
        <w:rPr>
          <w:rFonts w:asciiTheme="majorHAnsi" w:hAnsiTheme="majorHAnsi" w:cs="Calibri"/>
          <w:b w:val="0"/>
          <w:sz w:val="22"/>
          <w:szCs w:val="22"/>
        </w:rPr>
        <w:t xml:space="preserve"> Discuss this quote. </w:t>
      </w:r>
    </w:p>
    <w:p w14:paraId="6DB3876E" w14:textId="5F040552" w:rsidR="00121445" w:rsidRPr="00452161" w:rsidRDefault="00121445" w:rsidP="00121445">
      <w:pPr>
        <w:pStyle w:val="ListParagraph"/>
        <w:widowControl w:val="0"/>
        <w:numPr>
          <w:ilvl w:val="0"/>
          <w:numId w:val="1"/>
        </w:numPr>
        <w:autoSpaceDE w:val="0"/>
        <w:autoSpaceDN w:val="0"/>
        <w:adjustRightInd w:val="0"/>
        <w:rPr>
          <w:rFonts w:asciiTheme="majorHAnsi" w:hAnsiTheme="majorHAnsi"/>
          <w:b w:val="0"/>
          <w:sz w:val="22"/>
          <w:szCs w:val="22"/>
        </w:rPr>
      </w:pPr>
      <w:r w:rsidRPr="00452161">
        <w:rPr>
          <w:rFonts w:asciiTheme="majorHAnsi" w:hAnsiTheme="majorHAnsi"/>
          <w:b w:val="0"/>
          <w:sz w:val="22"/>
          <w:szCs w:val="22"/>
        </w:rPr>
        <w:t>Is there ever justification for banning a book?</w:t>
      </w:r>
    </w:p>
    <w:p w14:paraId="0C0A1EC2" w14:textId="4F8ED7CA" w:rsidR="00521D78" w:rsidRPr="00452161" w:rsidRDefault="00B66EDA" w:rsidP="00121445">
      <w:pPr>
        <w:pStyle w:val="ListParagraph"/>
        <w:widowControl w:val="0"/>
        <w:numPr>
          <w:ilvl w:val="0"/>
          <w:numId w:val="1"/>
        </w:numPr>
        <w:autoSpaceDE w:val="0"/>
        <w:autoSpaceDN w:val="0"/>
        <w:adjustRightInd w:val="0"/>
        <w:rPr>
          <w:rFonts w:asciiTheme="majorHAnsi" w:hAnsiTheme="majorHAnsi"/>
          <w:b w:val="0"/>
          <w:sz w:val="22"/>
          <w:szCs w:val="22"/>
        </w:rPr>
      </w:pPr>
      <w:r w:rsidRPr="00452161">
        <w:rPr>
          <w:rFonts w:asciiTheme="majorHAnsi" w:hAnsiTheme="majorHAnsi"/>
          <w:b w:val="0"/>
          <w:sz w:val="22"/>
          <w:szCs w:val="22"/>
        </w:rPr>
        <w:t xml:space="preserve">What is the relevance of the </w:t>
      </w:r>
      <w:r w:rsidR="009A0B28" w:rsidRPr="00452161">
        <w:rPr>
          <w:rFonts w:asciiTheme="majorHAnsi" w:hAnsiTheme="majorHAnsi"/>
          <w:b w:val="0"/>
          <w:sz w:val="22"/>
          <w:szCs w:val="22"/>
        </w:rPr>
        <w:t xml:space="preserve">biblical </w:t>
      </w:r>
      <w:r w:rsidRPr="00452161">
        <w:rPr>
          <w:rFonts w:asciiTheme="majorHAnsi" w:hAnsiTheme="majorHAnsi"/>
          <w:b w:val="0"/>
          <w:sz w:val="22"/>
          <w:szCs w:val="22"/>
        </w:rPr>
        <w:t>verses that precede Parts IV and VII?</w:t>
      </w:r>
    </w:p>
    <w:p w14:paraId="39088F8B" w14:textId="35F930C8" w:rsidR="00F36705" w:rsidRPr="00452161" w:rsidRDefault="00B66EDA" w:rsidP="00121445">
      <w:pPr>
        <w:pStyle w:val="ListParagraph"/>
        <w:widowControl w:val="0"/>
        <w:numPr>
          <w:ilvl w:val="0"/>
          <w:numId w:val="1"/>
        </w:numPr>
        <w:autoSpaceDE w:val="0"/>
        <w:autoSpaceDN w:val="0"/>
        <w:adjustRightInd w:val="0"/>
        <w:rPr>
          <w:rFonts w:asciiTheme="majorHAnsi" w:hAnsiTheme="majorHAnsi"/>
          <w:b w:val="0"/>
          <w:sz w:val="22"/>
          <w:szCs w:val="22"/>
        </w:rPr>
      </w:pPr>
      <w:r w:rsidRPr="00452161">
        <w:rPr>
          <w:rFonts w:asciiTheme="majorHAnsi" w:hAnsiTheme="majorHAnsi"/>
          <w:b w:val="0"/>
          <w:sz w:val="22"/>
          <w:szCs w:val="22"/>
        </w:rPr>
        <w:t xml:space="preserve">Analyze the Preface and </w:t>
      </w:r>
      <w:r w:rsidR="009A0B28" w:rsidRPr="00452161">
        <w:rPr>
          <w:rFonts w:asciiTheme="majorHAnsi" w:hAnsiTheme="majorHAnsi"/>
          <w:b w:val="0"/>
          <w:sz w:val="22"/>
          <w:szCs w:val="22"/>
        </w:rPr>
        <w:t xml:space="preserve">the </w:t>
      </w:r>
      <w:r w:rsidRPr="00452161">
        <w:rPr>
          <w:rFonts w:asciiTheme="majorHAnsi" w:hAnsiTheme="majorHAnsi"/>
          <w:b w:val="0"/>
          <w:sz w:val="22"/>
          <w:szCs w:val="22"/>
        </w:rPr>
        <w:t>meaning of the story of the salamander.</w:t>
      </w:r>
    </w:p>
    <w:p w14:paraId="15C15EEE" w14:textId="646B4848" w:rsidR="00FF1155" w:rsidRPr="00452161" w:rsidRDefault="00F36FAE" w:rsidP="00FF1155">
      <w:pPr>
        <w:pStyle w:val="ListParagraph"/>
        <w:widowControl w:val="0"/>
        <w:numPr>
          <w:ilvl w:val="0"/>
          <w:numId w:val="1"/>
        </w:numPr>
        <w:autoSpaceDE w:val="0"/>
        <w:autoSpaceDN w:val="0"/>
        <w:adjustRightInd w:val="0"/>
        <w:spacing w:after="240"/>
        <w:rPr>
          <w:rFonts w:asciiTheme="majorHAnsi" w:hAnsiTheme="majorHAnsi" w:cs="Calibri"/>
          <w:b w:val="0"/>
          <w:sz w:val="22"/>
          <w:szCs w:val="22"/>
        </w:rPr>
      </w:pPr>
      <w:r w:rsidRPr="00452161">
        <w:rPr>
          <w:rFonts w:asciiTheme="majorHAnsi" w:hAnsiTheme="majorHAnsi" w:cs="Calibri"/>
          <w:b w:val="0"/>
          <w:sz w:val="22"/>
          <w:szCs w:val="22"/>
        </w:rPr>
        <w:t>Scholar Ralph Wood called Solzhenitsyn</w:t>
      </w:r>
      <w:r w:rsidR="00FF1155" w:rsidRPr="00452161">
        <w:rPr>
          <w:rFonts w:asciiTheme="majorHAnsi" w:hAnsiTheme="majorHAnsi" w:cs="Calibri"/>
          <w:b w:val="0"/>
          <w:sz w:val="22"/>
          <w:szCs w:val="22"/>
        </w:rPr>
        <w:t xml:space="preserve"> an “anti-communist prophet.” In what sense is he a prophet?</w:t>
      </w:r>
    </w:p>
    <w:p w14:paraId="4911F110" w14:textId="77777777" w:rsidR="003146D6" w:rsidRPr="00452161" w:rsidRDefault="003146D6">
      <w:pPr>
        <w:rPr>
          <w:rFonts w:asciiTheme="majorHAnsi" w:hAnsiTheme="majorHAnsi"/>
          <w:sz w:val="22"/>
          <w:szCs w:val="22"/>
        </w:rPr>
      </w:pPr>
    </w:p>
    <w:sectPr w:rsidR="003146D6" w:rsidRPr="00452161"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791D"/>
    <w:multiLevelType w:val="hybridMultilevel"/>
    <w:tmpl w:val="26C6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1488D"/>
    <w:multiLevelType w:val="hybridMultilevel"/>
    <w:tmpl w:val="3810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B"/>
    <w:rsid w:val="000004E0"/>
    <w:rsid w:val="000073D1"/>
    <w:rsid w:val="0006184F"/>
    <w:rsid w:val="00094D56"/>
    <w:rsid w:val="00121445"/>
    <w:rsid w:val="00137497"/>
    <w:rsid w:val="00185BC8"/>
    <w:rsid w:val="001B4BB4"/>
    <w:rsid w:val="001C50BD"/>
    <w:rsid w:val="00244FAD"/>
    <w:rsid w:val="003146D6"/>
    <w:rsid w:val="00323F31"/>
    <w:rsid w:val="00376A2E"/>
    <w:rsid w:val="00385FAF"/>
    <w:rsid w:val="00391E5A"/>
    <w:rsid w:val="00404630"/>
    <w:rsid w:val="00452161"/>
    <w:rsid w:val="004C74AC"/>
    <w:rsid w:val="00505B0F"/>
    <w:rsid w:val="00521D78"/>
    <w:rsid w:val="005F3D1B"/>
    <w:rsid w:val="00694CF7"/>
    <w:rsid w:val="006E17C1"/>
    <w:rsid w:val="00701AAD"/>
    <w:rsid w:val="00772FC9"/>
    <w:rsid w:val="0078526B"/>
    <w:rsid w:val="007A62FC"/>
    <w:rsid w:val="007C087A"/>
    <w:rsid w:val="00882CF5"/>
    <w:rsid w:val="00887B6B"/>
    <w:rsid w:val="00891A2B"/>
    <w:rsid w:val="009A0B28"/>
    <w:rsid w:val="009C5BD6"/>
    <w:rsid w:val="009F5AC8"/>
    <w:rsid w:val="00A76431"/>
    <w:rsid w:val="00B53B41"/>
    <w:rsid w:val="00B66EDA"/>
    <w:rsid w:val="00C10ADA"/>
    <w:rsid w:val="00CA198D"/>
    <w:rsid w:val="00CC627F"/>
    <w:rsid w:val="00CD0BB8"/>
    <w:rsid w:val="00D27585"/>
    <w:rsid w:val="00DC64E2"/>
    <w:rsid w:val="00E028E9"/>
    <w:rsid w:val="00EF2678"/>
    <w:rsid w:val="00F36705"/>
    <w:rsid w:val="00F36FAE"/>
    <w:rsid w:val="00F66EE4"/>
    <w:rsid w:val="00FF11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0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2B"/>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2B"/>
    <w:pPr>
      <w:ind w:left="720"/>
      <w:contextualSpacing/>
    </w:pPr>
  </w:style>
  <w:style w:type="character" w:styleId="Hyperlink">
    <w:name w:val="Hyperlink"/>
    <w:basedOn w:val="DefaultParagraphFont"/>
    <w:uiPriority w:val="99"/>
    <w:unhideWhenUsed/>
    <w:rsid w:val="00891A2B"/>
    <w:rPr>
      <w:color w:val="0000FF" w:themeColor="hyperlink"/>
      <w:u w:val="single"/>
    </w:rPr>
  </w:style>
  <w:style w:type="paragraph" w:customStyle="1" w:styleId="Body1">
    <w:name w:val="Body 1"/>
    <w:rsid w:val="00891A2B"/>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F66EE4"/>
    <w:rPr>
      <w:color w:val="800080" w:themeColor="followedHyperlink"/>
      <w:u w:val="single"/>
    </w:rPr>
  </w:style>
  <w:style w:type="paragraph" w:styleId="BalloonText">
    <w:name w:val="Balloon Text"/>
    <w:basedOn w:val="Normal"/>
    <w:link w:val="BalloonTextChar"/>
    <w:uiPriority w:val="99"/>
    <w:semiHidden/>
    <w:unhideWhenUsed/>
    <w:rsid w:val="003146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6D6"/>
    <w:rPr>
      <w:rFonts w:ascii="Lucida Grande" w:hAnsi="Lucida Grande" w:cs="Lucida Grande"/>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2B"/>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2B"/>
    <w:pPr>
      <w:ind w:left="720"/>
      <w:contextualSpacing/>
    </w:pPr>
  </w:style>
  <w:style w:type="character" w:styleId="Hyperlink">
    <w:name w:val="Hyperlink"/>
    <w:basedOn w:val="DefaultParagraphFont"/>
    <w:uiPriority w:val="99"/>
    <w:unhideWhenUsed/>
    <w:rsid w:val="00891A2B"/>
    <w:rPr>
      <w:color w:val="0000FF" w:themeColor="hyperlink"/>
      <w:u w:val="single"/>
    </w:rPr>
  </w:style>
  <w:style w:type="paragraph" w:customStyle="1" w:styleId="Body1">
    <w:name w:val="Body 1"/>
    <w:rsid w:val="00891A2B"/>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F66EE4"/>
    <w:rPr>
      <w:color w:val="800080" w:themeColor="followedHyperlink"/>
      <w:u w:val="single"/>
    </w:rPr>
  </w:style>
  <w:style w:type="paragraph" w:styleId="BalloonText">
    <w:name w:val="Balloon Text"/>
    <w:basedOn w:val="Normal"/>
    <w:link w:val="BalloonTextChar"/>
    <w:uiPriority w:val="99"/>
    <w:semiHidden/>
    <w:unhideWhenUsed/>
    <w:rsid w:val="003146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6D6"/>
    <w:rPr>
      <w:rFonts w:ascii="Lucida Grande" w:hAnsi="Lucida Grande" w:cs="Lucida Grande"/>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town.org/aboutus/getmanpaintings/getmancatalog/" TargetMode="External"/><Relationship Id="rId3" Type="http://schemas.microsoft.com/office/2007/relationships/stylesWithEffects" Target="stylesWithEffects.xml"/><Relationship Id="rId7" Type="http://schemas.openxmlformats.org/officeDocument/2006/relationships/hyperlink" Target="http://www.amazon.com/Gulag-Archipelago-Abridged-Experiment-Investigation/dp/0061253804/ref=sr_1_1?ie=UTF8&amp;qid=1429024866&amp;sr=8-1&amp;keywords=the+gulag+archipela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virginia.edu/catalog/libra-oa:8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4</cp:revision>
  <dcterms:created xsi:type="dcterms:W3CDTF">2015-04-28T01:09:00Z</dcterms:created>
  <dcterms:modified xsi:type="dcterms:W3CDTF">2015-04-28T01:10:00Z</dcterms:modified>
</cp:coreProperties>
</file>