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809E" w14:textId="55371175" w:rsidR="0032395B" w:rsidRPr="000E21AE" w:rsidRDefault="000E21AE" w:rsidP="0032395B">
      <w:pPr>
        <w:pStyle w:val="Body1"/>
        <w:rPr>
          <w:rFonts w:asciiTheme="majorHAnsi" w:hAnsiTheme="majorHAnsi"/>
          <w:i/>
          <w:smallCaps/>
          <w:color w:val="auto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A59410" wp14:editId="7CA2201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47850" cy="2857500"/>
            <wp:effectExtent l="0" t="0" r="0" b="0"/>
            <wp:wrapSquare wrapText="bothSides"/>
            <wp:docPr id="1" name="Picture 1" descr="sf-book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-book-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4"/>
      <w:r w:rsidR="0032395B" w:rsidRPr="000E21AE">
        <w:rPr>
          <w:rFonts w:asciiTheme="majorHAnsi" w:hAnsiTheme="majorHAnsi"/>
          <w:i/>
          <w:smallCaps/>
          <w:color w:val="auto"/>
          <w:szCs w:val="24"/>
        </w:rPr>
        <w:t>Spiritual Friendship</w:t>
      </w:r>
    </w:p>
    <w:p w14:paraId="322AFA33" w14:textId="77777777" w:rsidR="0032395B" w:rsidRPr="000E21AE" w:rsidRDefault="0032395B" w:rsidP="0032395B">
      <w:pPr>
        <w:pStyle w:val="Body1"/>
        <w:rPr>
          <w:rFonts w:asciiTheme="majorHAnsi" w:hAnsiTheme="majorHAnsi"/>
          <w:i/>
          <w:smallCaps/>
          <w:color w:val="auto"/>
          <w:szCs w:val="24"/>
        </w:rPr>
      </w:pPr>
    </w:p>
    <w:p w14:paraId="35CD5756" w14:textId="77777777" w:rsidR="0032395B" w:rsidRPr="000E21AE" w:rsidRDefault="00A67BB7" w:rsidP="0032395B">
      <w:pPr>
        <w:pStyle w:val="Body1"/>
        <w:rPr>
          <w:rFonts w:asciiTheme="majorHAnsi" w:hAnsiTheme="majorHAnsi"/>
          <w:color w:val="auto"/>
          <w:szCs w:val="24"/>
        </w:rPr>
      </w:pPr>
      <w:r w:rsidRPr="000E21AE">
        <w:rPr>
          <w:rFonts w:asciiTheme="majorHAnsi" w:hAnsiTheme="majorHAnsi"/>
          <w:color w:val="auto"/>
          <w:szCs w:val="24"/>
        </w:rPr>
        <w:t>Wesley Hill</w:t>
      </w:r>
      <w:r w:rsidR="0032395B" w:rsidRPr="000E21AE">
        <w:rPr>
          <w:rFonts w:asciiTheme="majorHAnsi" w:hAnsiTheme="majorHAnsi"/>
          <w:color w:val="auto"/>
          <w:szCs w:val="24"/>
        </w:rPr>
        <w:t xml:space="preserve">, </w:t>
      </w:r>
      <w:hyperlink r:id="rId7" w:history="1">
        <w:r w:rsidRPr="000E21AE">
          <w:rPr>
            <w:rStyle w:val="Hyperlink"/>
            <w:rFonts w:asciiTheme="majorHAnsi" w:hAnsiTheme="majorHAnsi"/>
            <w:i/>
            <w:szCs w:val="24"/>
          </w:rPr>
          <w:t>Spiritual Friendship: Finding Love in the Church as a Celibate Gay Christian</w:t>
        </w:r>
      </w:hyperlink>
      <w:r w:rsidR="0032395B" w:rsidRPr="000E21AE">
        <w:rPr>
          <w:rFonts w:asciiTheme="majorHAnsi" w:hAnsiTheme="majorHAnsi"/>
          <w:color w:val="auto"/>
          <w:szCs w:val="24"/>
        </w:rPr>
        <w:t xml:space="preserve"> (</w:t>
      </w:r>
      <w:r w:rsidRPr="000E21AE">
        <w:rPr>
          <w:rFonts w:asciiTheme="majorHAnsi" w:hAnsiTheme="majorHAnsi"/>
          <w:color w:val="auto"/>
          <w:szCs w:val="24"/>
        </w:rPr>
        <w:t>Grand Rapids</w:t>
      </w:r>
      <w:r w:rsidR="0032395B" w:rsidRPr="000E21AE">
        <w:rPr>
          <w:rFonts w:asciiTheme="majorHAnsi" w:hAnsiTheme="majorHAnsi"/>
          <w:color w:val="auto"/>
          <w:szCs w:val="24"/>
        </w:rPr>
        <w:t xml:space="preserve">: </w:t>
      </w:r>
      <w:r w:rsidRPr="000E21AE">
        <w:rPr>
          <w:rFonts w:asciiTheme="majorHAnsi" w:hAnsiTheme="majorHAnsi"/>
          <w:color w:val="auto"/>
          <w:szCs w:val="24"/>
        </w:rPr>
        <w:t>Brazos Press</w:t>
      </w:r>
      <w:r w:rsidR="0032395B" w:rsidRPr="000E21AE">
        <w:rPr>
          <w:rFonts w:asciiTheme="majorHAnsi" w:hAnsiTheme="majorHAnsi"/>
          <w:color w:val="auto"/>
          <w:szCs w:val="24"/>
        </w:rPr>
        <w:t xml:space="preserve">, </w:t>
      </w:r>
      <w:r w:rsidRPr="000E21AE">
        <w:rPr>
          <w:rFonts w:asciiTheme="majorHAnsi" w:hAnsiTheme="majorHAnsi"/>
          <w:color w:val="auto"/>
          <w:szCs w:val="24"/>
        </w:rPr>
        <w:t>2015</w:t>
      </w:r>
      <w:r w:rsidR="0032395B" w:rsidRPr="000E21AE">
        <w:rPr>
          <w:rFonts w:asciiTheme="majorHAnsi" w:hAnsiTheme="majorHAnsi"/>
          <w:color w:val="auto"/>
          <w:szCs w:val="24"/>
        </w:rPr>
        <w:t>)</w:t>
      </w:r>
    </w:p>
    <w:p w14:paraId="219C4BCC" w14:textId="77777777" w:rsidR="0032395B" w:rsidRPr="000E21AE" w:rsidRDefault="0032395B" w:rsidP="0032395B">
      <w:pPr>
        <w:pStyle w:val="Body1"/>
        <w:rPr>
          <w:rFonts w:asciiTheme="majorHAnsi" w:hAnsiTheme="majorHAnsi"/>
          <w:color w:val="auto"/>
          <w:szCs w:val="24"/>
        </w:rPr>
      </w:pPr>
    </w:p>
    <w:p w14:paraId="04148484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</w:p>
    <w:p w14:paraId="222C604C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b w:val="0"/>
          <w:sz w:val="24"/>
          <w:u w:val="single"/>
        </w:rPr>
        <w:t>Summary</w:t>
      </w:r>
      <w:r w:rsidRPr="000E21AE">
        <w:rPr>
          <w:rFonts w:asciiTheme="majorHAnsi" w:hAnsiTheme="majorHAnsi"/>
          <w:b w:val="0"/>
          <w:sz w:val="24"/>
        </w:rPr>
        <w:t>:</w:t>
      </w:r>
    </w:p>
    <w:p w14:paraId="64422AAA" w14:textId="77777777" w:rsidR="00A7701A" w:rsidRPr="000E21AE" w:rsidRDefault="00A7701A" w:rsidP="00973CF7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</w:p>
    <w:p w14:paraId="5E3E856C" w14:textId="45ADD62C" w:rsidR="00F1217C" w:rsidRPr="000E21AE" w:rsidRDefault="00F1217C" w:rsidP="00AE720D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b w:val="0"/>
          <w:sz w:val="24"/>
        </w:rPr>
        <w:t xml:space="preserve">“Friendship is entirely </w:t>
      </w:r>
      <w:r w:rsidRPr="000E21AE">
        <w:rPr>
          <w:rFonts w:asciiTheme="majorHAnsi" w:hAnsiTheme="majorHAnsi"/>
          <w:b w:val="0"/>
          <w:i/>
          <w:sz w:val="24"/>
        </w:rPr>
        <w:t>voluntary</w:t>
      </w:r>
      <w:r w:rsidRPr="000E21AE">
        <w:rPr>
          <w:rFonts w:asciiTheme="majorHAnsi" w:hAnsiTheme="majorHAnsi"/>
          <w:b w:val="0"/>
          <w:sz w:val="24"/>
        </w:rPr>
        <w:t>, uncoerced, and unen</w:t>
      </w:r>
      <w:r w:rsidR="008147C8" w:rsidRPr="000E21AE">
        <w:rPr>
          <w:rFonts w:asciiTheme="majorHAnsi" w:hAnsiTheme="majorHAnsi"/>
          <w:b w:val="0"/>
          <w:sz w:val="24"/>
        </w:rPr>
        <w:t>cumbered by any sense of duty or</w:t>
      </w:r>
      <w:r w:rsidRPr="000E21AE">
        <w:rPr>
          <w:rFonts w:asciiTheme="majorHAnsi" w:hAnsiTheme="majorHAnsi"/>
          <w:b w:val="0"/>
          <w:sz w:val="24"/>
        </w:rPr>
        <w:t xml:space="preserve"> debt.” Should it be this way? That is th</w:t>
      </w:r>
      <w:r w:rsidR="00AB566D" w:rsidRPr="000E21AE">
        <w:rPr>
          <w:rFonts w:asciiTheme="majorHAnsi" w:hAnsiTheme="majorHAnsi"/>
          <w:b w:val="0"/>
          <w:sz w:val="24"/>
        </w:rPr>
        <w:t>e central question of this book.</w:t>
      </w:r>
      <w:r w:rsidRPr="000E21AE">
        <w:rPr>
          <w:rFonts w:asciiTheme="majorHAnsi" w:hAnsiTheme="majorHAnsi"/>
          <w:b w:val="0"/>
          <w:sz w:val="24"/>
        </w:rPr>
        <w:t xml:space="preserve"> </w:t>
      </w:r>
      <w:r w:rsidR="00A7701A" w:rsidRPr="000E21AE">
        <w:rPr>
          <w:rFonts w:asciiTheme="majorHAnsi" w:hAnsiTheme="majorHAnsi"/>
          <w:b w:val="0"/>
          <w:sz w:val="24"/>
        </w:rPr>
        <w:t>Using not only Scripture and tradition but also w</w:t>
      </w:r>
      <w:r w:rsidR="00FB36A5" w:rsidRPr="000E21AE">
        <w:rPr>
          <w:rFonts w:asciiTheme="majorHAnsi" w:hAnsiTheme="majorHAnsi"/>
          <w:b w:val="0"/>
          <w:sz w:val="24"/>
        </w:rPr>
        <w:t>isdom from personal experience—</w:t>
      </w:r>
      <w:r w:rsidR="00A7701A" w:rsidRPr="000E21AE">
        <w:rPr>
          <w:rFonts w:asciiTheme="majorHAnsi" w:hAnsiTheme="majorHAnsi"/>
          <w:b w:val="0"/>
          <w:sz w:val="24"/>
        </w:rPr>
        <w:t xml:space="preserve">most notably being a “celibate </w:t>
      </w:r>
      <w:r w:rsidR="00BA5555" w:rsidRPr="000E21AE">
        <w:rPr>
          <w:rFonts w:asciiTheme="majorHAnsi" w:hAnsiTheme="majorHAnsi"/>
          <w:b w:val="0"/>
          <w:sz w:val="24"/>
        </w:rPr>
        <w:t xml:space="preserve">gay </w:t>
      </w:r>
      <w:r w:rsidR="00A7701A" w:rsidRPr="000E21AE">
        <w:rPr>
          <w:rFonts w:asciiTheme="majorHAnsi" w:hAnsiTheme="majorHAnsi"/>
          <w:b w:val="0"/>
          <w:sz w:val="24"/>
        </w:rPr>
        <w:t>Christian”</w:t>
      </w:r>
      <w:r w:rsidR="00AC4089" w:rsidRPr="000E21AE">
        <w:rPr>
          <w:rFonts w:asciiTheme="majorHAnsi" w:hAnsiTheme="majorHAnsi"/>
          <w:b w:val="0"/>
          <w:sz w:val="24"/>
        </w:rPr>
        <w:t>—Wesley Hill in his book both challenges</w:t>
      </w:r>
      <w:r w:rsidR="00B75520" w:rsidRPr="000E21AE">
        <w:rPr>
          <w:rFonts w:asciiTheme="majorHAnsi" w:hAnsiTheme="majorHAnsi"/>
          <w:b w:val="0"/>
          <w:sz w:val="24"/>
        </w:rPr>
        <w:t xml:space="preserve"> </w:t>
      </w:r>
      <w:r w:rsidR="00FB36A5" w:rsidRPr="000E21AE">
        <w:rPr>
          <w:rFonts w:asciiTheme="majorHAnsi" w:hAnsiTheme="majorHAnsi"/>
          <w:b w:val="0"/>
          <w:sz w:val="24"/>
        </w:rPr>
        <w:t xml:space="preserve">and </w:t>
      </w:r>
      <w:r w:rsidR="00AC4089" w:rsidRPr="000E21AE">
        <w:rPr>
          <w:rFonts w:asciiTheme="majorHAnsi" w:hAnsiTheme="majorHAnsi"/>
          <w:b w:val="0"/>
          <w:sz w:val="24"/>
        </w:rPr>
        <w:t>endorses</w:t>
      </w:r>
      <w:r w:rsidR="00FB36A5" w:rsidRPr="000E21AE">
        <w:rPr>
          <w:rFonts w:asciiTheme="majorHAnsi" w:hAnsiTheme="majorHAnsi"/>
          <w:b w:val="0"/>
          <w:sz w:val="24"/>
        </w:rPr>
        <w:t xml:space="preserve"> friendship. </w:t>
      </w:r>
      <w:r w:rsidR="00FB36A5" w:rsidRPr="000E21AE">
        <w:rPr>
          <w:rFonts w:asciiTheme="majorHAnsi" w:hAnsiTheme="majorHAnsi"/>
          <w:b w:val="0"/>
          <w:i/>
          <w:sz w:val="24"/>
        </w:rPr>
        <w:t>Spiritual Friendship</w:t>
      </w:r>
      <w:r w:rsidR="00FB36A5" w:rsidRPr="000E21AE">
        <w:rPr>
          <w:rFonts w:asciiTheme="majorHAnsi" w:hAnsiTheme="majorHAnsi"/>
          <w:b w:val="0"/>
          <w:sz w:val="24"/>
        </w:rPr>
        <w:t xml:space="preserve"> outlines how and why c</w:t>
      </w:r>
      <w:r w:rsidR="000C4227" w:rsidRPr="000E21AE">
        <w:rPr>
          <w:rFonts w:asciiTheme="majorHAnsi" w:hAnsiTheme="majorHAnsi"/>
          <w:b w:val="0"/>
          <w:sz w:val="24"/>
        </w:rPr>
        <w:t>ulture celebrates romantic love while downplaying any other kind.</w:t>
      </w:r>
      <w:r w:rsidR="00FB36A5" w:rsidRPr="000E21AE">
        <w:rPr>
          <w:rFonts w:asciiTheme="majorHAnsi" w:hAnsiTheme="majorHAnsi"/>
          <w:b w:val="0"/>
          <w:sz w:val="24"/>
        </w:rPr>
        <w:t xml:space="preserve"> Hill fights against the myth that marriage and the nuclear family have ultimate significance. People need “non-sexual, physically intimate same-sex friendship[s]”, and Christian Scripture is robust en</w:t>
      </w:r>
      <w:r w:rsidRPr="000E21AE">
        <w:rPr>
          <w:rFonts w:asciiTheme="majorHAnsi" w:hAnsiTheme="majorHAnsi"/>
          <w:b w:val="0"/>
          <w:sz w:val="24"/>
        </w:rPr>
        <w:t>ough to provide that framework.</w:t>
      </w:r>
    </w:p>
    <w:p w14:paraId="6985770F" w14:textId="77777777" w:rsidR="00934EB3" w:rsidRPr="000E21AE" w:rsidRDefault="00934EB3" w:rsidP="0032395B">
      <w:pPr>
        <w:rPr>
          <w:rFonts w:asciiTheme="majorHAnsi" w:hAnsiTheme="majorHAnsi"/>
          <w:b w:val="0"/>
          <w:sz w:val="24"/>
        </w:rPr>
      </w:pPr>
    </w:p>
    <w:p w14:paraId="5B848ECF" w14:textId="0FCEE8FA" w:rsidR="00934EB3" w:rsidRPr="000E21AE" w:rsidRDefault="00FB36A5" w:rsidP="0032395B">
      <w:p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b w:val="0"/>
          <w:sz w:val="24"/>
        </w:rPr>
        <w:t xml:space="preserve">History is familiar with friendship in a more intimate way than </w:t>
      </w:r>
      <w:r w:rsidR="00B75520" w:rsidRPr="000E21AE">
        <w:rPr>
          <w:rFonts w:asciiTheme="majorHAnsi" w:hAnsiTheme="majorHAnsi"/>
          <w:b w:val="0"/>
          <w:sz w:val="24"/>
        </w:rPr>
        <w:t xml:space="preserve">the </w:t>
      </w:r>
      <w:r w:rsidR="00AC4089" w:rsidRPr="000E21AE">
        <w:rPr>
          <w:rFonts w:asciiTheme="majorHAnsi" w:hAnsiTheme="majorHAnsi"/>
          <w:b w:val="0"/>
          <w:sz w:val="24"/>
        </w:rPr>
        <w:t xml:space="preserve">twenty-first century </w:t>
      </w:r>
      <w:proofErr w:type="gramStart"/>
      <w:r w:rsidR="00AC4089" w:rsidRPr="000E21AE">
        <w:rPr>
          <w:rFonts w:asciiTheme="majorHAnsi" w:hAnsiTheme="majorHAnsi"/>
          <w:b w:val="0"/>
          <w:sz w:val="24"/>
        </w:rPr>
        <w:t>W</w:t>
      </w:r>
      <w:r w:rsidRPr="000E21AE">
        <w:rPr>
          <w:rFonts w:asciiTheme="majorHAnsi" w:hAnsiTheme="majorHAnsi"/>
          <w:b w:val="0"/>
          <w:sz w:val="24"/>
        </w:rPr>
        <w:t>est</w:t>
      </w:r>
      <w:proofErr w:type="gramEnd"/>
      <w:r w:rsidRPr="000E21AE">
        <w:rPr>
          <w:rFonts w:asciiTheme="majorHAnsi" w:hAnsiTheme="majorHAnsi"/>
          <w:b w:val="0"/>
          <w:sz w:val="24"/>
        </w:rPr>
        <w:t>. Hill highlights how</w:t>
      </w:r>
      <w:r w:rsidR="00934EB3" w:rsidRPr="000E21AE">
        <w:rPr>
          <w:rFonts w:asciiTheme="majorHAnsi" w:hAnsiTheme="majorHAnsi"/>
          <w:b w:val="0"/>
          <w:sz w:val="24"/>
        </w:rPr>
        <w:t xml:space="preserve"> </w:t>
      </w:r>
      <w:r w:rsidRPr="000E21AE">
        <w:rPr>
          <w:rFonts w:asciiTheme="majorHAnsi" w:hAnsiTheme="majorHAnsi"/>
          <w:b w:val="0"/>
          <w:sz w:val="24"/>
        </w:rPr>
        <w:t xml:space="preserve">up until the seventeenth century there were “wedded” friendships, </w:t>
      </w:r>
      <w:r w:rsidR="00934EB3" w:rsidRPr="000E21AE">
        <w:rPr>
          <w:rFonts w:asciiTheme="majorHAnsi" w:hAnsiTheme="majorHAnsi"/>
          <w:b w:val="0"/>
          <w:sz w:val="24"/>
        </w:rPr>
        <w:t>a “vowed relationship of two male friends</w:t>
      </w:r>
      <w:r w:rsidRPr="000E21AE">
        <w:rPr>
          <w:rFonts w:asciiTheme="majorHAnsi" w:hAnsiTheme="majorHAnsi"/>
          <w:b w:val="0"/>
          <w:sz w:val="24"/>
        </w:rPr>
        <w:t>.</w:t>
      </w:r>
      <w:r w:rsidR="00934EB3" w:rsidRPr="000E21AE">
        <w:rPr>
          <w:rFonts w:asciiTheme="majorHAnsi" w:hAnsiTheme="majorHAnsi"/>
          <w:b w:val="0"/>
          <w:sz w:val="24"/>
        </w:rPr>
        <w:t>”</w:t>
      </w:r>
      <w:r w:rsidRPr="000E21AE">
        <w:rPr>
          <w:rFonts w:asciiTheme="majorHAnsi" w:hAnsiTheme="majorHAnsi"/>
          <w:b w:val="0"/>
          <w:sz w:val="24"/>
        </w:rPr>
        <w:t xml:space="preserve"> These </w:t>
      </w:r>
      <w:r w:rsidR="004C2401" w:rsidRPr="000E21AE">
        <w:rPr>
          <w:rFonts w:asciiTheme="majorHAnsi" w:hAnsiTheme="majorHAnsi"/>
          <w:b w:val="0"/>
          <w:sz w:val="24"/>
        </w:rPr>
        <w:t>were “permanent, honored, church-sanctioned, same-sex friendships</w:t>
      </w:r>
      <w:r w:rsidRPr="000E21AE">
        <w:rPr>
          <w:rFonts w:asciiTheme="majorHAnsi" w:hAnsiTheme="majorHAnsi"/>
          <w:b w:val="0"/>
          <w:sz w:val="24"/>
        </w:rPr>
        <w:t>.</w:t>
      </w:r>
      <w:r w:rsidR="004C2401" w:rsidRPr="000E21AE">
        <w:rPr>
          <w:rFonts w:asciiTheme="majorHAnsi" w:hAnsiTheme="majorHAnsi"/>
          <w:b w:val="0"/>
          <w:sz w:val="24"/>
        </w:rPr>
        <w:t>”</w:t>
      </w:r>
      <w:r w:rsidRPr="000E21AE">
        <w:rPr>
          <w:rFonts w:asciiTheme="majorHAnsi" w:hAnsiTheme="majorHAnsi"/>
          <w:b w:val="0"/>
          <w:sz w:val="24"/>
        </w:rPr>
        <w:t xml:space="preserve"> Hill certainly recognizes the constraints of our current cultural context and yet sees the need for </w:t>
      </w:r>
      <w:r w:rsidR="006F204D" w:rsidRPr="000E21AE">
        <w:rPr>
          <w:rFonts w:asciiTheme="majorHAnsi" w:hAnsiTheme="majorHAnsi"/>
          <w:b w:val="0"/>
          <w:sz w:val="24"/>
        </w:rPr>
        <w:t xml:space="preserve">friendships characterized by </w:t>
      </w:r>
      <w:r w:rsidRPr="000E21AE">
        <w:rPr>
          <w:rFonts w:asciiTheme="majorHAnsi" w:hAnsiTheme="majorHAnsi"/>
          <w:b w:val="0"/>
          <w:sz w:val="24"/>
        </w:rPr>
        <w:t xml:space="preserve">less than romantic love but </w:t>
      </w:r>
      <w:r w:rsidR="006F204D" w:rsidRPr="000E21AE">
        <w:rPr>
          <w:rFonts w:asciiTheme="majorHAnsi" w:hAnsiTheme="majorHAnsi"/>
          <w:b w:val="0"/>
          <w:sz w:val="24"/>
        </w:rPr>
        <w:t xml:space="preserve">being </w:t>
      </w:r>
      <w:r w:rsidRPr="000E21AE">
        <w:rPr>
          <w:rFonts w:asciiTheme="majorHAnsi" w:hAnsiTheme="majorHAnsi"/>
          <w:b w:val="0"/>
          <w:sz w:val="24"/>
        </w:rPr>
        <w:t>at least equal to brotherhood.</w:t>
      </w:r>
    </w:p>
    <w:p w14:paraId="571F6031" w14:textId="77777777" w:rsidR="00554653" w:rsidRPr="000E21AE" w:rsidRDefault="00554653" w:rsidP="0032395B">
      <w:pPr>
        <w:rPr>
          <w:rFonts w:asciiTheme="majorHAnsi" w:hAnsiTheme="majorHAnsi"/>
          <w:b w:val="0"/>
          <w:sz w:val="24"/>
        </w:rPr>
      </w:pPr>
    </w:p>
    <w:p w14:paraId="1D8C0FCB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</w:p>
    <w:p w14:paraId="214698F8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b w:val="0"/>
          <w:sz w:val="24"/>
          <w:u w:val="single"/>
        </w:rPr>
        <w:t>Themes</w:t>
      </w:r>
      <w:r w:rsidRPr="000E21AE">
        <w:rPr>
          <w:rFonts w:asciiTheme="majorHAnsi" w:hAnsiTheme="majorHAnsi"/>
          <w:b w:val="0"/>
          <w:sz w:val="24"/>
        </w:rPr>
        <w:t>:</w:t>
      </w:r>
    </w:p>
    <w:p w14:paraId="2C671ABE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</w:p>
    <w:p w14:paraId="0A79AACA" w14:textId="3E3FF4A3" w:rsidR="0032395B" w:rsidRPr="000E21AE" w:rsidRDefault="00F703E7" w:rsidP="003239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0E21AE">
        <w:rPr>
          <w:rFonts w:asciiTheme="majorHAnsi" w:hAnsiTheme="majorHAnsi"/>
          <w:sz w:val="24"/>
        </w:rPr>
        <w:t>Stories</w:t>
      </w:r>
      <w:r w:rsidR="00AE720D" w:rsidRPr="000E21AE">
        <w:rPr>
          <w:rFonts w:asciiTheme="majorHAnsi" w:hAnsiTheme="majorHAnsi"/>
          <w:b w:val="0"/>
          <w:sz w:val="24"/>
        </w:rPr>
        <w:t>.</w:t>
      </w:r>
      <w:r w:rsidR="00D0421D" w:rsidRPr="000E21AE">
        <w:rPr>
          <w:rFonts w:asciiTheme="majorHAnsi" w:hAnsiTheme="majorHAnsi"/>
          <w:b w:val="0"/>
          <w:sz w:val="24"/>
        </w:rPr>
        <w:t xml:space="preserve"> Whether through books, </w:t>
      </w:r>
      <w:r w:rsidR="00485680" w:rsidRPr="000E21AE">
        <w:rPr>
          <w:rFonts w:asciiTheme="majorHAnsi" w:hAnsiTheme="majorHAnsi"/>
          <w:b w:val="0"/>
          <w:sz w:val="24"/>
        </w:rPr>
        <w:t>films</w:t>
      </w:r>
      <w:r w:rsidR="00D0421D" w:rsidRPr="000E21AE">
        <w:rPr>
          <w:rFonts w:asciiTheme="majorHAnsi" w:hAnsiTheme="majorHAnsi"/>
          <w:b w:val="0"/>
          <w:sz w:val="24"/>
        </w:rPr>
        <w:t>, or plays</w:t>
      </w:r>
      <w:r w:rsidR="00485680" w:rsidRPr="000E21AE">
        <w:rPr>
          <w:rFonts w:asciiTheme="majorHAnsi" w:hAnsiTheme="majorHAnsi"/>
          <w:b w:val="0"/>
          <w:sz w:val="24"/>
        </w:rPr>
        <w:t xml:space="preserve"> such as</w:t>
      </w:r>
      <w:r w:rsidR="00AC4D13" w:rsidRPr="000E21AE">
        <w:rPr>
          <w:rFonts w:asciiTheme="majorHAnsi" w:hAnsiTheme="majorHAnsi"/>
          <w:b w:val="0"/>
          <w:sz w:val="24"/>
        </w:rPr>
        <w:t xml:space="preserve"> </w:t>
      </w:r>
      <w:r w:rsidR="00AC4D13" w:rsidRPr="000E21AE">
        <w:rPr>
          <w:rFonts w:asciiTheme="majorHAnsi" w:hAnsiTheme="majorHAnsi"/>
          <w:b w:val="0"/>
          <w:i/>
          <w:sz w:val="24"/>
        </w:rPr>
        <w:t>Brewster</w:t>
      </w:r>
      <w:r w:rsidR="00AC4D13" w:rsidRPr="000E21AE">
        <w:rPr>
          <w:rFonts w:asciiTheme="majorHAnsi" w:hAnsiTheme="majorHAnsi"/>
          <w:b w:val="0"/>
          <w:sz w:val="24"/>
        </w:rPr>
        <w:t xml:space="preserve">, </w:t>
      </w:r>
      <w:r w:rsidR="00485680" w:rsidRPr="000E21AE">
        <w:rPr>
          <w:rFonts w:asciiTheme="majorHAnsi" w:hAnsiTheme="majorHAnsi"/>
          <w:b w:val="0"/>
          <w:i/>
          <w:sz w:val="24"/>
        </w:rPr>
        <w:t>Of Gods and Men</w:t>
      </w:r>
      <w:r w:rsidR="00AC4D13" w:rsidRPr="000E21AE">
        <w:rPr>
          <w:rFonts w:asciiTheme="majorHAnsi" w:hAnsiTheme="majorHAnsi"/>
          <w:b w:val="0"/>
          <w:sz w:val="24"/>
        </w:rPr>
        <w:t xml:space="preserve">, </w:t>
      </w:r>
      <w:r w:rsidRPr="000E21AE">
        <w:rPr>
          <w:rFonts w:asciiTheme="majorHAnsi" w:hAnsiTheme="majorHAnsi"/>
          <w:b w:val="0"/>
          <w:i/>
          <w:sz w:val="24"/>
        </w:rPr>
        <w:t>Magnolia</w:t>
      </w:r>
      <w:r w:rsidRPr="000E21AE">
        <w:rPr>
          <w:rFonts w:asciiTheme="majorHAnsi" w:hAnsiTheme="majorHAnsi"/>
          <w:b w:val="0"/>
          <w:sz w:val="24"/>
        </w:rPr>
        <w:t xml:space="preserve">, </w:t>
      </w:r>
      <w:r w:rsidRPr="000E21AE">
        <w:rPr>
          <w:rFonts w:asciiTheme="majorHAnsi" w:hAnsiTheme="majorHAnsi"/>
          <w:b w:val="0"/>
          <w:i/>
          <w:sz w:val="24"/>
        </w:rPr>
        <w:t>The Invention of Love</w:t>
      </w:r>
      <w:r w:rsidRPr="000E21AE">
        <w:rPr>
          <w:rFonts w:asciiTheme="majorHAnsi" w:hAnsiTheme="majorHAnsi"/>
          <w:b w:val="0"/>
          <w:sz w:val="24"/>
        </w:rPr>
        <w:t>,</w:t>
      </w:r>
      <w:r w:rsidR="00485680" w:rsidRPr="000E21AE">
        <w:rPr>
          <w:rFonts w:asciiTheme="majorHAnsi" w:hAnsiTheme="majorHAnsi"/>
          <w:b w:val="0"/>
          <w:sz w:val="24"/>
        </w:rPr>
        <w:t xml:space="preserve"> or </w:t>
      </w:r>
      <w:r w:rsidR="00485680" w:rsidRPr="000E21AE">
        <w:rPr>
          <w:rFonts w:asciiTheme="majorHAnsi" w:hAnsiTheme="majorHAnsi"/>
          <w:b w:val="0"/>
          <w:i/>
          <w:sz w:val="24"/>
        </w:rPr>
        <w:t>The Goldfinch</w:t>
      </w:r>
      <w:r w:rsidR="00485680" w:rsidRPr="000E21AE">
        <w:rPr>
          <w:rFonts w:asciiTheme="majorHAnsi" w:hAnsiTheme="majorHAnsi"/>
          <w:b w:val="0"/>
          <w:sz w:val="24"/>
        </w:rPr>
        <w:t xml:space="preserve">, Hill uses narratives to </w:t>
      </w:r>
      <w:r w:rsidR="00485680" w:rsidRPr="000E21AE">
        <w:rPr>
          <w:rFonts w:asciiTheme="majorHAnsi" w:hAnsiTheme="majorHAnsi"/>
          <w:b w:val="0"/>
          <w:i/>
          <w:sz w:val="24"/>
        </w:rPr>
        <w:t>tell</w:t>
      </w:r>
      <w:r w:rsidR="00485680" w:rsidRPr="000E21AE">
        <w:rPr>
          <w:rFonts w:asciiTheme="majorHAnsi" w:hAnsiTheme="majorHAnsi"/>
          <w:b w:val="0"/>
          <w:sz w:val="24"/>
        </w:rPr>
        <w:t xml:space="preserve"> a narrative of friendship. The effect achieved is like a conversation with </w:t>
      </w:r>
      <w:r w:rsidR="00B75520" w:rsidRPr="000E21AE">
        <w:rPr>
          <w:rFonts w:asciiTheme="majorHAnsi" w:hAnsiTheme="majorHAnsi"/>
          <w:b w:val="0"/>
          <w:sz w:val="24"/>
        </w:rPr>
        <w:t>art</w:t>
      </w:r>
      <w:r w:rsidR="00485680" w:rsidRPr="000E21AE">
        <w:rPr>
          <w:rFonts w:asciiTheme="majorHAnsi" w:hAnsiTheme="majorHAnsi"/>
          <w:b w:val="0"/>
          <w:sz w:val="24"/>
        </w:rPr>
        <w:t>.</w:t>
      </w:r>
    </w:p>
    <w:p w14:paraId="75EF3A48" w14:textId="74EC036A" w:rsidR="00FD2D36" w:rsidRPr="000E21AE" w:rsidRDefault="00F86922" w:rsidP="0032395B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sz w:val="24"/>
        </w:rPr>
        <w:t>History</w:t>
      </w:r>
      <w:r w:rsidRPr="000E21AE">
        <w:rPr>
          <w:rFonts w:asciiTheme="majorHAnsi" w:hAnsiTheme="majorHAnsi"/>
          <w:b w:val="0"/>
          <w:sz w:val="24"/>
        </w:rPr>
        <w:t>.</w:t>
      </w:r>
      <w:r w:rsidR="00B930C0" w:rsidRPr="000E21AE">
        <w:rPr>
          <w:rFonts w:asciiTheme="majorHAnsi" w:hAnsiTheme="majorHAnsi"/>
          <w:b w:val="0"/>
          <w:sz w:val="24"/>
        </w:rPr>
        <w:t xml:space="preserve"> </w:t>
      </w:r>
      <w:r w:rsidR="00FD2D36" w:rsidRPr="000E21AE">
        <w:rPr>
          <w:rFonts w:asciiTheme="majorHAnsi" w:hAnsiTheme="majorHAnsi"/>
          <w:b w:val="0"/>
          <w:sz w:val="24"/>
        </w:rPr>
        <w:t xml:space="preserve">Plato, Aristotle, </w:t>
      </w:r>
      <w:r w:rsidR="00B930C0" w:rsidRPr="000E21AE">
        <w:rPr>
          <w:rFonts w:asciiTheme="majorHAnsi" w:hAnsiTheme="majorHAnsi"/>
          <w:b w:val="0"/>
          <w:sz w:val="24"/>
        </w:rPr>
        <w:t>Cicero</w:t>
      </w:r>
      <w:r w:rsidR="00FD2D36" w:rsidRPr="000E21AE">
        <w:rPr>
          <w:rFonts w:asciiTheme="majorHAnsi" w:hAnsiTheme="majorHAnsi"/>
          <w:b w:val="0"/>
          <w:sz w:val="24"/>
        </w:rPr>
        <w:t>,</w:t>
      </w:r>
      <w:r w:rsidR="00B930C0" w:rsidRPr="000E21AE">
        <w:rPr>
          <w:rFonts w:asciiTheme="majorHAnsi" w:hAnsiTheme="majorHAnsi"/>
          <w:b w:val="0"/>
          <w:sz w:val="24"/>
        </w:rPr>
        <w:t xml:space="preserve"> and Orthodox history </w:t>
      </w:r>
      <w:r w:rsidR="00FD2D36" w:rsidRPr="000E21AE">
        <w:rPr>
          <w:rFonts w:asciiTheme="majorHAnsi" w:hAnsiTheme="majorHAnsi"/>
          <w:b w:val="0"/>
          <w:sz w:val="24"/>
        </w:rPr>
        <w:t>all make appearances in a historical analysis of conceptions of friendship.</w:t>
      </w:r>
    </w:p>
    <w:p w14:paraId="4C47A772" w14:textId="2FCB507C" w:rsidR="00B930C0" w:rsidRPr="000E21AE" w:rsidRDefault="00B930C0" w:rsidP="0032395B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sz w:val="24"/>
        </w:rPr>
        <w:t>Scripture</w:t>
      </w:r>
      <w:r w:rsidRPr="000E21AE">
        <w:rPr>
          <w:rFonts w:asciiTheme="majorHAnsi" w:hAnsiTheme="majorHAnsi"/>
          <w:b w:val="0"/>
          <w:sz w:val="24"/>
        </w:rPr>
        <w:t xml:space="preserve">. </w:t>
      </w:r>
      <w:r w:rsidR="00485680" w:rsidRPr="000E21AE">
        <w:rPr>
          <w:rFonts w:asciiTheme="majorHAnsi" w:hAnsiTheme="majorHAnsi"/>
          <w:b w:val="0"/>
          <w:sz w:val="24"/>
        </w:rPr>
        <w:t xml:space="preserve">Friendships in the Bible are </w:t>
      </w:r>
      <w:r w:rsidR="006F204D" w:rsidRPr="000E21AE">
        <w:rPr>
          <w:rFonts w:asciiTheme="majorHAnsi" w:hAnsiTheme="majorHAnsi"/>
          <w:b w:val="0"/>
          <w:sz w:val="24"/>
        </w:rPr>
        <w:t>highlighted</w:t>
      </w:r>
      <w:r w:rsidR="00485680" w:rsidRPr="000E21AE">
        <w:rPr>
          <w:rFonts w:asciiTheme="majorHAnsi" w:hAnsiTheme="majorHAnsi"/>
          <w:b w:val="0"/>
          <w:sz w:val="24"/>
        </w:rPr>
        <w:t xml:space="preserve">: </w:t>
      </w:r>
      <w:r w:rsidRPr="000E21AE">
        <w:rPr>
          <w:rFonts w:asciiTheme="majorHAnsi" w:hAnsiTheme="majorHAnsi"/>
          <w:b w:val="0"/>
          <w:sz w:val="24"/>
        </w:rPr>
        <w:t xml:space="preserve">Ruth and Naomi, David and Jonathan, Jesus and John, Jesus and Lazarus. </w:t>
      </w:r>
    </w:p>
    <w:p w14:paraId="61670EAC" w14:textId="218A2043" w:rsidR="000C4227" w:rsidRPr="000E21AE" w:rsidRDefault="000C4227" w:rsidP="0032395B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sz w:val="24"/>
        </w:rPr>
        <w:t>Freedom</w:t>
      </w:r>
      <w:r w:rsidRPr="000E21AE">
        <w:rPr>
          <w:rFonts w:asciiTheme="majorHAnsi" w:hAnsiTheme="majorHAnsi"/>
          <w:b w:val="0"/>
          <w:sz w:val="24"/>
        </w:rPr>
        <w:t>. “[T]he myth that the less encumbered and entangled I am…the better able I am to find my tru</w:t>
      </w:r>
      <w:r w:rsidR="00B75520" w:rsidRPr="000E21AE">
        <w:rPr>
          <w:rFonts w:asciiTheme="majorHAnsi" w:hAnsiTheme="majorHAnsi"/>
          <w:b w:val="0"/>
          <w:sz w:val="24"/>
        </w:rPr>
        <w:t>e</w:t>
      </w:r>
      <w:r w:rsidRPr="000E21AE">
        <w:rPr>
          <w:rFonts w:asciiTheme="majorHAnsi" w:hAnsiTheme="majorHAnsi"/>
          <w:b w:val="0"/>
          <w:sz w:val="24"/>
        </w:rPr>
        <w:t>st self and secure real happiness.”</w:t>
      </w:r>
      <w:r w:rsidR="00554653" w:rsidRPr="000E21AE">
        <w:rPr>
          <w:rFonts w:asciiTheme="majorHAnsi" w:hAnsiTheme="majorHAnsi"/>
          <w:b w:val="0"/>
          <w:sz w:val="24"/>
        </w:rPr>
        <w:t xml:space="preserve"> </w:t>
      </w:r>
      <w:r w:rsidR="006C5919" w:rsidRPr="000E21AE">
        <w:rPr>
          <w:rFonts w:asciiTheme="majorHAnsi" w:hAnsiTheme="majorHAnsi"/>
          <w:b w:val="0"/>
          <w:sz w:val="24"/>
        </w:rPr>
        <w:t xml:space="preserve">Hill laments the cultural norm of </w:t>
      </w:r>
      <w:r w:rsidR="00D0421D" w:rsidRPr="000E21AE">
        <w:rPr>
          <w:rFonts w:asciiTheme="majorHAnsi" w:hAnsiTheme="majorHAnsi"/>
          <w:b w:val="0"/>
          <w:sz w:val="24"/>
        </w:rPr>
        <w:t xml:space="preserve">transitory </w:t>
      </w:r>
      <w:r w:rsidR="006C5919" w:rsidRPr="000E21AE">
        <w:rPr>
          <w:rFonts w:asciiTheme="majorHAnsi" w:hAnsiTheme="majorHAnsi"/>
          <w:b w:val="0"/>
          <w:sz w:val="24"/>
        </w:rPr>
        <w:t>individuals.</w:t>
      </w:r>
    </w:p>
    <w:p w14:paraId="125D7CC9" w14:textId="01AC6A74" w:rsidR="00F86922" w:rsidRPr="000E21AE" w:rsidRDefault="00F86922" w:rsidP="0032395B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sz w:val="24"/>
        </w:rPr>
        <w:t>Sexuality</w:t>
      </w:r>
      <w:r w:rsidRPr="000E21AE">
        <w:rPr>
          <w:rFonts w:asciiTheme="majorHAnsi" w:hAnsiTheme="majorHAnsi"/>
          <w:b w:val="0"/>
          <w:sz w:val="24"/>
        </w:rPr>
        <w:t>.</w:t>
      </w:r>
      <w:r w:rsidR="002A56C8" w:rsidRPr="000E21AE">
        <w:rPr>
          <w:rFonts w:asciiTheme="majorHAnsi" w:hAnsiTheme="majorHAnsi"/>
          <w:b w:val="0"/>
          <w:sz w:val="24"/>
        </w:rPr>
        <w:t xml:space="preserve"> When a celibate </w:t>
      </w:r>
      <w:r w:rsidR="00BA5555" w:rsidRPr="000E21AE">
        <w:rPr>
          <w:rFonts w:asciiTheme="majorHAnsi" w:hAnsiTheme="majorHAnsi"/>
          <w:b w:val="0"/>
          <w:sz w:val="24"/>
        </w:rPr>
        <w:t xml:space="preserve">gay </w:t>
      </w:r>
      <w:r w:rsidR="002A56C8" w:rsidRPr="000E21AE">
        <w:rPr>
          <w:rFonts w:asciiTheme="majorHAnsi" w:hAnsiTheme="majorHAnsi"/>
          <w:b w:val="0"/>
          <w:sz w:val="24"/>
        </w:rPr>
        <w:t>Christian denies him- or herself sex or marriage, that person</w:t>
      </w:r>
      <w:r w:rsidRPr="000E21AE">
        <w:rPr>
          <w:rFonts w:asciiTheme="majorHAnsi" w:hAnsiTheme="majorHAnsi"/>
          <w:b w:val="0"/>
          <w:sz w:val="24"/>
        </w:rPr>
        <w:t xml:space="preserve"> </w:t>
      </w:r>
      <w:r w:rsidR="002A56C8" w:rsidRPr="000E21AE">
        <w:rPr>
          <w:rFonts w:asciiTheme="majorHAnsi" w:hAnsiTheme="majorHAnsi"/>
          <w:b w:val="0"/>
          <w:sz w:val="24"/>
        </w:rPr>
        <w:t>needs to fill that gap. Giving up one thing sh</w:t>
      </w:r>
      <w:r w:rsidR="009A5E18" w:rsidRPr="000E21AE">
        <w:rPr>
          <w:rFonts w:asciiTheme="majorHAnsi" w:hAnsiTheme="majorHAnsi"/>
          <w:b w:val="0"/>
          <w:sz w:val="24"/>
        </w:rPr>
        <w:t>ould be the “embrace of another</w:t>
      </w:r>
      <w:r w:rsidR="002A56C8" w:rsidRPr="000E21AE">
        <w:rPr>
          <w:rFonts w:asciiTheme="majorHAnsi" w:hAnsiTheme="majorHAnsi"/>
          <w:b w:val="0"/>
          <w:sz w:val="24"/>
        </w:rPr>
        <w:t>”</w:t>
      </w:r>
      <w:r w:rsidR="008B1DAB" w:rsidRPr="000E21AE">
        <w:rPr>
          <w:rFonts w:asciiTheme="majorHAnsi" w:hAnsiTheme="majorHAnsi"/>
          <w:b w:val="0"/>
          <w:sz w:val="24"/>
        </w:rPr>
        <w:t xml:space="preserve"> rather than simply an occasion to</w:t>
      </w:r>
      <w:r w:rsidR="002A56C8" w:rsidRPr="000E21AE">
        <w:rPr>
          <w:rFonts w:asciiTheme="majorHAnsi" w:hAnsiTheme="majorHAnsi"/>
          <w:b w:val="0"/>
          <w:sz w:val="24"/>
        </w:rPr>
        <w:t xml:space="preserve"> “renounce and deny</w:t>
      </w:r>
      <w:r w:rsidR="008B1DAB" w:rsidRPr="000E21AE">
        <w:rPr>
          <w:rFonts w:asciiTheme="majorHAnsi" w:hAnsiTheme="majorHAnsi"/>
          <w:b w:val="0"/>
          <w:sz w:val="24"/>
        </w:rPr>
        <w:t>.</w:t>
      </w:r>
      <w:r w:rsidR="002A56C8" w:rsidRPr="000E21AE">
        <w:rPr>
          <w:rFonts w:asciiTheme="majorHAnsi" w:hAnsiTheme="majorHAnsi"/>
          <w:b w:val="0"/>
          <w:sz w:val="24"/>
        </w:rPr>
        <w:t>”</w:t>
      </w:r>
    </w:p>
    <w:p w14:paraId="6453CD9F" w14:textId="2CD01127" w:rsidR="006C5919" w:rsidRPr="000E21AE" w:rsidRDefault="00AE720D" w:rsidP="0032395B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sz w:val="24"/>
        </w:rPr>
        <w:lastRenderedPageBreak/>
        <w:t>Friendship</w:t>
      </w:r>
      <w:r w:rsidRPr="000E21AE">
        <w:rPr>
          <w:rFonts w:asciiTheme="majorHAnsi" w:hAnsiTheme="majorHAnsi"/>
          <w:b w:val="0"/>
          <w:sz w:val="24"/>
        </w:rPr>
        <w:t xml:space="preserve">. </w:t>
      </w:r>
      <w:r w:rsidR="006C5919" w:rsidRPr="000E21AE">
        <w:rPr>
          <w:rFonts w:asciiTheme="majorHAnsi" w:hAnsiTheme="majorHAnsi"/>
          <w:b w:val="0"/>
          <w:sz w:val="24"/>
        </w:rPr>
        <w:t xml:space="preserve">There is much overlap </w:t>
      </w:r>
      <w:r w:rsidR="009A5E18" w:rsidRPr="000E21AE">
        <w:rPr>
          <w:rFonts w:asciiTheme="majorHAnsi" w:hAnsiTheme="majorHAnsi"/>
          <w:b w:val="0"/>
          <w:sz w:val="24"/>
        </w:rPr>
        <w:t>with</w:t>
      </w:r>
      <w:r w:rsidR="006C5919" w:rsidRPr="000E21AE">
        <w:rPr>
          <w:rFonts w:asciiTheme="majorHAnsi" w:hAnsiTheme="majorHAnsi"/>
          <w:b w:val="0"/>
          <w:sz w:val="24"/>
        </w:rPr>
        <w:t xml:space="preserve"> how friendship can look for the celibate,</w:t>
      </w:r>
      <w:r w:rsidR="00290018" w:rsidRPr="000E21AE">
        <w:rPr>
          <w:rFonts w:asciiTheme="majorHAnsi" w:hAnsiTheme="majorHAnsi"/>
          <w:b w:val="0"/>
          <w:sz w:val="24"/>
        </w:rPr>
        <w:t xml:space="preserve"> married, and/or homosexual</w:t>
      </w:r>
      <w:r w:rsidR="006C5919" w:rsidRPr="000E21AE">
        <w:rPr>
          <w:rFonts w:asciiTheme="majorHAnsi" w:hAnsiTheme="majorHAnsi"/>
          <w:b w:val="0"/>
          <w:sz w:val="24"/>
        </w:rPr>
        <w:t xml:space="preserve">, but there are also </w:t>
      </w:r>
      <w:r w:rsidR="009A5E18" w:rsidRPr="000E21AE">
        <w:rPr>
          <w:rFonts w:asciiTheme="majorHAnsi" w:hAnsiTheme="majorHAnsi"/>
          <w:b w:val="0"/>
          <w:sz w:val="24"/>
        </w:rPr>
        <w:t>unique</w:t>
      </w:r>
      <w:r w:rsidR="006C5919" w:rsidRPr="000E21AE">
        <w:rPr>
          <w:rFonts w:asciiTheme="majorHAnsi" w:hAnsiTheme="majorHAnsi"/>
          <w:b w:val="0"/>
          <w:sz w:val="24"/>
        </w:rPr>
        <w:t xml:space="preserve"> cons</w:t>
      </w:r>
      <w:r w:rsidR="00D0421D" w:rsidRPr="000E21AE">
        <w:rPr>
          <w:rFonts w:asciiTheme="majorHAnsi" w:hAnsiTheme="majorHAnsi"/>
          <w:b w:val="0"/>
          <w:sz w:val="24"/>
        </w:rPr>
        <w:t>iderations for those categories</w:t>
      </w:r>
      <w:r w:rsidR="006C5919" w:rsidRPr="000E21AE">
        <w:rPr>
          <w:rFonts w:asciiTheme="majorHAnsi" w:hAnsiTheme="majorHAnsi"/>
          <w:b w:val="0"/>
          <w:sz w:val="24"/>
        </w:rPr>
        <w:t>.</w:t>
      </w:r>
    </w:p>
    <w:p w14:paraId="7899D0F6" w14:textId="77777777" w:rsidR="0032395B" w:rsidRPr="000E21AE" w:rsidRDefault="0032395B" w:rsidP="0032395B">
      <w:pPr>
        <w:pStyle w:val="ListParagraph"/>
        <w:rPr>
          <w:rFonts w:asciiTheme="majorHAnsi" w:hAnsiTheme="majorHAnsi"/>
          <w:b w:val="0"/>
          <w:sz w:val="24"/>
        </w:rPr>
      </w:pPr>
    </w:p>
    <w:p w14:paraId="3FF25571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</w:p>
    <w:p w14:paraId="4EC4B56E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  <w:r w:rsidRPr="000E21AE">
        <w:rPr>
          <w:rFonts w:asciiTheme="majorHAnsi" w:hAnsiTheme="majorHAnsi"/>
          <w:b w:val="0"/>
          <w:sz w:val="24"/>
          <w:u w:val="single"/>
        </w:rPr>
        <w:t>Discussion Questions</w:t>
      </w:r>
      <w:r w:rsidRPr="000E21AE">
        <w:rPr>
          <w:rFonts w:asciiTheme="majorHAnsi" w:hAnsiTheme="majorHAnsi"/>
          <w:b w:val="0"/>
          <w:sz w:val="24"/>
        </w:rPr>
        <w:t>:</w:t>
      </w:r>
    </w:p>
    <w:p w14:paraId="6B710D95" w14:textId="77777777" w:rsidR="0032395B" w:rsidRPr="000E21AE" w:rsidRDefault="0032395B" w:rsidP="0032395B">
      <w:pPr>
        <w:rPr>
          <w:rFonts w:asciiTheme="majorHAnsi" w:hAnsiTheme="majorHAnsi"/>
          <w:b w:val="0"/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55631A5" w14:textId="77777777" w:rsidR="00290018" w:rsidRPr="000E21AE" w:rsidRDefault="00290018" w:rsidP="002900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Calibri"/>
          <w:b w:val="0"/>
          <w:sz w:val="24"/>
        </w:rPr>
        <w:t>Discuss Hill’s reading of the biblical scene with Simon of Cyrene as an “icon of friendship.”</w:t>
      </w:r>
    </w:p>
    <w:p w14:paraId="6B22F80D" w14:textId="331A03CC" w:rsidR="0032395B" w:rsidRPr="000E21AE" w:rsidRDefault="00AE720D" w:rsidP="003239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Calibri"/>
          <w:b w:val="0"/>
          <w:sz w:val="24"/>
        </w:rPr>
        <w:t xml:space="preserve">Compare </w:t>
      </w:r>
      <w:r w:rsidR="00AC4D13" w:rsidRPr="000E21AE">
        <w:rPr>
          <w:rFonts w:asciiTheme="majorHAnsi" w:hAnsiTheme="majorHAnsi" w:cs="Calibri"/>
          <w:b w:val="0"/>
          <w:sz w:val="24"/>
        </w:rPr>
        <w:t>and contrast Hill’s book with</w:t>
      </w:r>
      <w:r w:rsidRPr="000E21AE">
        <w:rPr>
          <w:rFonts w:asciiTheme="majorHAnsi" w:hAnsiTheme="majorHAnsi" w:cs="Calibri"/>
          <w:b w:val="0"/>
          <w:sz w:val="24"/>
        </w:rPr>
        <w:t xml:space="preserve"> Augustine’s </w:t>
      </w:r>
      <w:r w:rsidRPr="000E21AE">
        <w:rPr>
          <w:rFonts w:asciiTheme="majorHAnsi" w:hAnsiTheme="majorHAnsi" w:cs="Calibri"/>
          <w:b w:val="0"/>
          <w:i/>
          <w:sz w:val="24"/>
        </w:rPr>
        <w:t>Confessions</w:t>
      </w:r>
      <w:r w:rsidRPr="000E21AE">
        <w:rPr>
          <w:rFonts w:asciiTheme="majorHAnsi" w:hAnsiTheme="majorHAnsi" w:cs="Calibri"/>
          <w:b w:val="0"/>
          <w:sz w:val="24"/>
        </w:rPr>
        <w:t xml:space="preserve">. </w:t>
      </w:r>
    </w:p>
    <w:p w14:paraId="5F19B9A7" w14:textId="5370F3F9" w:rsidR="00685F00" w:rsidRPr="000E21AE" w:rsidRDefault="00685F00" w:rsidP="003239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Arial"/>
          <w:b w:val="0"/>
          <w:color w:val="1A1A1A"/>
          <w:sz w:val="24"/>
        </w:rPr>
        <w:t>In light of this book, interpret and apply John</w:t>
      </w:r>
      <w:r w:rsidR="00934EB3" w:rsidRPr="000E21AE">
        <w:rPr>
          <w:rFonts w:asciiTheme="majorHAnsi" w:hAnsiTheme="majorHAnsi" w:cs="Arial"/>
          <w:b w:val="0"/>
          <w:color w:val="1A1A1A"/>
          <w:sz w:val="24"/>
        </w:rPr>
        <w:t xml:space="preserve"> </w:t>
      </w:r>
      <w:r w:rsidRPr="000E21AE">
        <w:rPr>
          <w:rFonts w:asciiTheme="majorHAnsi" w:hAnsiTheme="majorHAnsi" w:cs="Arial"/>
          <w:b w:val="0"/>
          <w:color w:val="1A1A1A"/>
          <w:sz w:val="24"/>
        </w:rPr>
        <w:t xml:space="preserve">15:13. </w:t>
      </w:r>
    </w:p>
    <w:p w14:paraId="1152AB64" w14:textId="20E811C7" w:rsidR="00916DFD" w:rsidRPr="000E21AE" w:rsidRDefault="00916DFD" w:rsidP="003239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Arial"/>
          <w:b w:val="0"/>
          <w:color w:val="1A1A1A"/>
          <w:sz w:val="24"/>
        </w:rPr>
        <w:t xml:space="preserve">Discuss the </w:t>
      </w:r>
      <w:r w:rsidR="005F47C5" w:rsidRPr="000E21AE">
        <w:rPr>
          <w:rFonts w:asciiTheme="majorHAnsi" w:hAnsiTheme="majorHAnsi" w:cs="Arial"/>
          <w:b w:val="0"/>
          <w:color w:val="1A1A1A"/>
          <w:sz w:val="24"/>
        </w:rPr>
        <w:t xml:space="preserve">book’s </w:t>
      </w:r>
      <w:r w:rsidRPr="000E21AE">
        <w:rPr>
          <w:rFonts w:asciiTheme="majorHAnsi" w:hAnsiTheme="majorHAnsi" w:cs="Arial"/>
          <w:b w:val="0"/>
          <w:color w:val="1A1A1A"/>
          <w:sz w:val="24"/>
        </w:rPr>
        <w:t>quote from G.K. Chesterton: “Chastity does not mean abstention from sexual wrong; it means something flaming, like Joan of Arc.”</w:t>
      </w:r>
    </w:p>
    <w:p w14:paraId="3ECC6C7D" w14:textId="321E9FF1" w:rsidR="00A7701A" w:rsidRPr="000E21AE" w:rsidRDefault="00A7701A" w:rsidP="003239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Arial"/>
          <w:b w:val="0"/>
          <w:color w:val="1A1A1A"/>
          <w:sz w:val="24"/>
        </w:rPr>
        <w:t>“Friendship, in a word, is cruciform.” What does Hill mean?</w:t>
      </w:r>
    </w:p>
    <w:p w14:paraId="5BEA9E5E" w14:textId="12D3D940" w:rsidR="00A7701A" w:rsidRPr="000E21AE" w:rsidRDefault="00A7701A" w:rsidP="003239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Arial"/>
          <w:b w:val="0"/>
          <w:color w:val="1A1A1A"/>
          <w:sz w:val="24"/>
        </w:rPr>
        <w:t>Define “spiritual friendship.”</w:t>
      </w:r>
    </w:p>
    <w:p w14:paraId="30EA2B4C" w14:textId="77777777" w:rsidR="009A5E18" w:rsidRPr="000E21AE" w:rsidRDefault="000A6B16" w:rsidP="009A5E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Arial"/>
          <w:b w:val="0"/>
          <w:color w:val="1A1A1A"/>
          <w:sz w:val="24"/>
        </w:rPr>
        <w:t>Which of the six suggestions at the end of the book is the most needed? The most difficult?</w:t>
      </w:r>
      <w:r w:rsidR="009A5E18" w:rsidRPr="000E21AE">
        <w:rPr>
          <w:rFonts w:asciiTheme="majorHAnsi" w:hAnsiTheme="majorHAnsi" w:cs="Arial"/>
          <w:b w:val="0"/>
          <w:color w:val="1A1A1A"/>
          <w:sz w:val="24"/>
        </w:rPr>
        <w:t xml:space="preserve"> </w:t>
      </w:r>
    </w:p>
    <w:p w14:paraId="6A11B6CB" w14:textId="228BDE66" w:rsidR="009A5E18" w:rsidRPr="000E21AE" w:rsidRDefault="009A5E18" w:rsidP="009A5E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Arial"/>
          <w:b w:val="0"/>
          <w:color w:val="1A1A1A"/>
          <w:sz w:val="24"/>
        </w:rPr>
        <w:t xml:space="preserve">Consider reading and discussing some of the posts from Wes Hill’s shared blog, </w:t>
      </w:r>
      <w:hyperlink r:id="rId8" w:history="1">
        <w:r w:rsidRPr="000E21AE">
          <w:rPr>
            <w:rStyle w:val="Hyperlink"/>
            <w:rFonts w:asciiTheme="majorHAnsi" w:hAnsiTheme="majorHAnsi" w:cs="Arial"/>
            <w:b w:val="0"/>
            <w:sz w:val="24"/>
          </w:rPr>
          <w:t>Spiritual Friendship</w:t>
        </w:r>
      </w:hyperlink>
      <w:r w:rsidRPr="000E21AE">
        <w:rPr>
          <w:rFonts w:asciiTheme="majorHAnsi" w:hAnsiTheme="majorHAnsi" w:cs="Arial"/>
          <w:b w:val="0"/>
          <w:color w:val="1A1A1A"/>
          <w:sz w:val="24"/>
        </w:rPr>
        <w:t xml:space="preserve">. </w:t>
      </w:r>
    </w:p>
    <w:p w14:paraId="449E75A5" w14:textId="77777777" w:rsidR="009A5E18" w:rsidRPr="000E21AE" w:rsidRDefault="009A5E18" w:rsidP="009A5E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  <w:r w:rsidRPr="000E21AE">
        <w:rPr>
          <w:rFonts w:asciiTheme="majorHAnsi" w:hAnsiTheme="majorHAnsi" w:cs="Arial"/>
          <w:b w:val="0"/>
          <w:color w:val="1A1A1A"/>
          <w:sz w:val="24"/>
        </w:rPr>
        <w:t>How does this book act as a Christian response to the article “</w:t>
      </w:r>
      <w:hyperlink r:id="rId9" w:history="1">
        <w:r w:rsidRPr="000E21AE">
          <w:rPr>
            <w:rStyle w:val="Hyperlink"/>
            <w:rFonts w:asciiTheme="majorHAnsi" w:hAnsiTheme="majorHAnsi" w:cs="Arial"/>
            <w:b w:val="0"/>
            <w:sz w:val="24"/>
          </w:rPr>
          <w:t>A Bridesmaid’s Lament</w:t>
        </w:r>
      </w:hyperlink>
      <w:r w:rsidRPr="000E21AE">
        <w:rPr>
          <w:rFonts w:asciiTheme="majorHAnsi" w:hAnsiTheme="majorHAnsi" w:cs="Arial"/>
          <w:b w:val="0"/>
          <w:color w:val="1A1A1A"/>
          <w:sz w:val="24"/>
        </w:rPr>
        <w:t xml:space="preserve">”? </w:t>
      </w:r>
    </w:p>
    <w:bookmarkEnd w:id="12"/>
    <w:bookmarkEnd w:id="13"/>
    <w:p w14:paraId="679B7EE4" w14:textId="20B1C243" w:rsidR="000A6B16" w:rsidRPr="000E21AE" w:rsidRDefault="000A6B16" w:rsidP="009A5E1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4"/>
        </w:rPr>
      </w:pPr>
    </w:p>
    <w:sectPr w:rsidR="000A6B16" w:rsidRPr="000E21AE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5B"/>
    <w:rsid w:val="000004E0"/>
    <w:rsid w:val="000113B6"/>
    <w:rsid w:val="000322CF"/>
    <w:rsid w:val="00094D56"/>
    <w:rsid w:val="000A6B16"/>
    <w:rsid w:val="000B26DD"/>
    <w:rsid w:val="000C4227"/>
    <w:rsid w:val="000E21AE"/>
    <w:rsid w:val="00290018"/>
    <w:rsid w:val="002A56C8"/>
    <w:rsid w:val="0032395B"/>
    <w:rsid w:val="00485680"/>
    <w:rsid w:val="004C2401"/>
    <w:rsid w:val="00554653"/>
    <w:rsid w:val="005F47C5"/>
    <w:rsid w:val="00685F00"/>
    <w:rsid w:val="006C5919"/>
    <w:rsid w:val="006F204D"/>
    <w:rsid w:val="008147C8"/>
    <w:rsid w:val="00814986"/>
    <w:rsid w:val="00851E7D"/>
    <w:rsid w:val="008B1DAB"/>
    <w:rsid w:val="00916DFD"/>
    <w:rsid w:val="00934EB3"/>
    <w:rsid w:val="00946778"/>
    <w:rsid w:val="00973CF7"/>
    <w:rsid w:val="009A5E18"/>
    <w:rsid w:val="009B068C"/>
    <w:rsid w:val="00A41BAE"/>
    <w:rsid w:val="00A67BB7"/>
    <w:rsid w:val="00A7701A"/>
    <w:rsid w:val="00AB566D"/>
    <w:rsid w:val="00AC4089"/>
    <w:rsid w:val="00AC4D13"/>
    <w:rsid w:val="00AE720D"/>
    <w:rsid w:val="00B75520"/>
    <w:rsid w:val="00B930C0"/>
    <w:rsid w:val="00BA5555"/>
    <w:rsid w:val="00BF02F8"/>
    <w:rsid w:val="00CD1E53"/>
    <w:rsid w:val="00D0421D"/>
    <w:rsid w:val="00F1217C"/>
    <w:rsid w:val="00F14DF2"/>
    <w:rsid w:val="00F703E7"/>
    <w:rsid w:val="00F86922"/>
    <w:rsid w:val="00FB36A5"/>
    <w:rsid w:val="00FD2D36"/>
    <w:rsid w:val="00FE2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AA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5B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95B"/>
    <w:rPr>
      <w:color w:val="0000FF" w:themeColor="hyperlink"/>
      <w:u w:val="single"/>
    </w:rPr>
  </w:style>
  <w:style w:type="paragraph" w:customStyle="1" w:styleId="Body1">
    <w:name w:val="Body 1"/>
    <w:rsid w:val="0032395B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7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A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5B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95B"/>
    <w:rPr>
      <w:color w:val="0000FF" w:themeColor="hyperlink"/>
      <w:u w:val="single"/>
    </w:rPr>
  </w:style>
  <w:style w:type="paragraph" w:customStyle="1" w:styleId="Body1">
    <w:name w:val="Body 1"/>
    <w:rsid w:val="0032395B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7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A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ualfriendshi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Spiritual-Friendship-Finding-Celibate-Christian/dp/1587433494/ref=sr_1_1?ie=UTF8&amp;qid=1430149726&amp;sr=8-1&amp;keywords=spiritual+friend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ton.com/lifestyle/weddings/articles/2011/06/12/a_bridesmaids_l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2015-05-04T21:58:00Z</dcterms:created>
  <dcterms:modified xsi:type="dcterms:W3CDTF">2015-05-04T21:58:00Z</dcterms:modified>
</cp:coreProperties>
</file>